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9932F" w14:textId="77777777" w:rsidR="00CA54A6" w:rsidRPr="000773A7" w:rsidRDefault="00081854" w:rsidP="0014425D">
      <w:pPr>
        <w:jc w:val="center"/>
        <w:rPr>
          <w:rFonts w:ascii="Work Sans" w:hAnsi="Work Sans" w:cs="Arial"/>
          <w:b/>
          <w:color w:val="000000" w:themeColor="text1"/>
          <w:lang w:val="es-CO"/>
        </w:rPr>
      </w:pPr>
      <w:bookmarkStart w:id="0" w:name="_GoBack"/>
      <w:bookmarkEnd w:id="0"/>
      <w:r w:rsidRPr="000773A7">
        <w:rPr>
          <w:rFonts w:ascii="Work Sans" w:hAnsi="Work Sans" w:cs="Arial"/>
          <w:b/>
          <w:color w:val="000000" w:themeColor="text1"/>
          <w:lang w:val="es-CO"/>
        </w:rPr>
        <w:t>ESTUDIO PREVIO, ART: 2.2.1.1.2.1.1.   DECRETO 1082 DE 2015</w:t>
      </w:r>
    </w:p>
    <w:p w14:paraId="5F4029F8" w14:textId="77777777" w:rsidR="009B1AEA" w:rsidRPr="000773A7" w:rsidRDefault="009B1AEA" w:rsidP="0014425D">
      <w:pPr>
        <w:jc w:val="both"/>
        <w:rPr>
          <w:rFonts w:ascii="Work Sans" w:hAnsi="Work Sans" w:cs="Arial"/>
          <w:b/>
          <w:color w:val="000000" w:themeColor="text1"/>
          <w:lang w:val="es-CO"/>
        </w:rPr>
      </w:pPr>
    </w:p>
    <w:tbl>
      <w:tblPr>
        <w:tblW w:w="11196"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1482"/>
        <w:gridCol w:w="1482"/>
        <w:gridCol w:w="2250"/>
        <w:gridCol w:w="2250"/>
        <w:gridCol w:w="2250"/>
        <w:gridCol w:w="1482"/>
      </w:tblGrid>
      <w:tr w:rsidR="00BB483B" w:rsidRPr="00BB483B" w14:paraId="6A005494" w14:textId="77777777" w:rsidTr="0A8827E4">
        <w:trPr>
          <w:trHeight w:val="300"/>
        </w:trPr>
        <w:tc>
          <w:tcPr>
            <w:tcW w:w="5214" w:type="dxa"/>
            <w:gridSpan w:val="3"/>
            <w:vMerge w:val="restart"/>
            <w:tcBorders>
              <w:top w:val="single" w:sz="4" w:space="0" w:color="auto"/>
              <w:left w:val="single" w:sz="6" w:space="0" w:color="auto"/>
              <w:right w:val="single" w:sz="6" w:space="0" w:color="auto"/>
            </w:tcBorders>
            <w:vAlign w:val="center"/>
          </w:tcPr>
          <w:p w14:paraId="3B96FC44" w14:textId="77777777" w:rsidR="00901FA0" w:rsidRPr="000773A7" w:rsidRDefault="00901FA0" w:rsidP="0014425D">
            <w:pPr>
              <w:jc w:val="both"/>
              <w:rPr>
                <w:rFonts w:ascii="Work Sans" w:hAnsi="Work Sans" w:cs="Arial"/>
                <w:b/>
                <w:bCs/>
                <w:color w:val="000000" w:themeColor="text1"/>
              </w:rPr>
            </w:pPr>
            <w:r w:rsidRPr="000773A7">
              <w:rPr>
                <w:rFonts w:ascii="Work Sans" w:hAnsi="Work Sans" w:cs="Arial"/>
                <w:b/>
                <w:bCs/>
                <w:color w:val="000000" w:themeColor="text1"/>
              </w:rPr>
              <w:t>Datos del área Gestora</w:t>
            </w:r>
          </w:p>
        </w:tc>
        <w:tc>
          <w:tcPr>
            <w:tcW w:w="2250" w:type="dxa"/>
            <w:tcBorders>
              <w:top w:val="single" w:sz="4" w:space="0" w:color="auto"/>
              <w:left w:val="single" w:sz="6" w:space="0" w:color="auto"/>
              <w:right w:val="single" w:sz="6" w:space="0" w:color="auto"/>
            </w:tcBorders>
          </w:tcPr>
          <w:p w14:paraId="2A588922" w14:textId="77777777" w:rsidR="00901FA0" w:rsidRPr="000773A7" w:rsidRDefault="00901FA0" w:rsidP="0014425D">
            <w:pPr>
              <w:jc w:val="both"/>
              <w:rPr>
                <w:rFonts w:ascii="Work Sans" w:hAnsi="Work Sans" w:cs="Arial"/>
                <w:b/>
                <w:color w:val="000000" w:themeColor="text1"/>
              </w:rPr>
            </w:pPr>
            <w:r w:rsidRPr="000773A7">
              <w:rPr>
                <w:rFonts w:ascii="Work Sans" w:hAnsi="Work Sans" w:cs="Arial"/>
                <w:b/>
                <w:color w:val="000000" w:themeColor="text1"/>
              </w:rPr>
              <w:t>Dependencia solicitante:</w:t>
            </w:r>
          </w:p>
        </w:tc>
        <w:tc>
          <w:tcPr>
            <w:tcW w:w="3732" w:type="dxa"/>
            <w:gridSpan w:val="2"/>
            <w:tcBorders>
              <w:top w:val="single" w:sz="4" w:space="0" w:color="auto"/>
              <w:left w:val="single" w:sz="6" w:space="0" w:color="auto"/>
              <w:right w:val="single" w:sz="6" w:space="0" w:color="auto"/>
            </w:tcBorders>
            <w:vAlign w:val="center"/>
          </w:tcPr>
          <w:p w14:paraId="21919B52" w14:textId="49F33B37" w:rsidR="00901FA0" w:rsidRPr="000773A7" w:rsidRDefault="46FFFCD6" w:rsidP="0014425D">
            <w:pPr>
              <w:jc w:val="both"/>
              <w:rPr>
                <w:rFonts w:ascii="Work Sans" w:hAnsi="Work Sans" w:cs="Arial"/>
                <w:color w:val="000000" w:themeColor="text1"/>
                <w:lang w:val="es-ES"/>
              </w:rPr>
            </w:pPr>
            <w:r w:rsidRPr="000773A7">
              <w:rPr>
                <w:rFonts w:ascii="Work Sans" w:hAnsi="Work Sans" w:cs="Arial"/>
                <w:color w:val="000000" w:themeColor="text1"/>
                <w:lang w:val="es-ES"/>
              </w:rPr>
              <w:t xml:space="preserve">Dirección de </w:t>
            </w:r>
            <w:r w:rsidR="67D391BC" w:rsidRPr="000773A7">
              <w:rPr>
                <w:rFonts w:ascii="Work Sans" w:hAnsi="Work Sans" w:cs="Arial"/>
                <w:color w:val="000000" w:themeColor="text1"/>
                <w:lang w:val="es-ES"/>
              </w:rPr>
              <w:t>E</w:t>
            </w:r>
            <w:r w:rsidRPr="000773A7">
              <w:rPr>
                <w:rFonts w:ascii="Work Sans" w:hAnsi="Work Sans" w:cs="Arial"/>
                <w:color w:val="000000" w:themeColor="text1"/>
                <w:lang w:val="es-ES"/>
              </w:rPr>
              <w:t>nergía</w:t>
            </w:r>
            <w:r w:rsidR="4EF98BD2" w:rsidRPr="000773A7">
              <w:rPr>
                <w:rFonts w:ascii="Work Sans" w:hAnsi="Work Sans" w:cs="Arial"/>
                <w:color w:val="000000" w:themeColor="text1"/>
                <w:lang w:val="es-ES"/>
              </w:rPr>
              <w:t xml:space="preserve"> </w:t>
            </w:r>
            <w:r w:rsidR="52744B11" w:rsidRPr="000773A7">
              <w:rPr>
                <w:rFonts w:ascii="Work Sans" w:hAnsi="Work Sans" w:cs="Arial"/>
                <w:color w:val="000000" w:themeColor="text1"/>
                <w:lang w:val="es-ES"/>
              </w:rPr>
              <w:t>Eléctrica</w:t>
            </w:r>
          </w:p>
        </w:tc>
      </w:tr>
      <w:tr w:rsidR="00BB483B" w:rsidRPr="00BB483B" w14:paraId="337F502C" w14:textId="77777777" w:rsidTr="0A8827E4">
        <w:trPr>
          <w:trHeight w:val="300"/>
        </w:trPr>
        <w:tc>
          <w:tcPr>
            <w:tcW w:w="5214" w:type="dxa"/>
            <w:gridSpan w:val="3"/>
            <w:vMerge/>
          </w:tcPr>
          <w:p w14:paraId="29B9B005" w14:textId="77777777" w:rsidR="00901FA0" w:rsidRPr="000773A7" w:rsidRDefault="00901FA0" w:rsidP="0014425D">
            <w:pPr>
              <w:jc w:val="both"/>
              <w:rPr>
                <w:rFonts w:ascii="Work Sans" w:hAnsi="Work Sans" w:cs="Arial"/>
                <w:color w:val="000000" w:themeColor="text1"/>
              </w:rPr>
            </w:pPr>
          </w:p>
        </w:tc>
        <w:tc>
          <w:tcPr>
            <w:tcW w:w="2250" w:type="dxa"/>
            <w:tcBorders>
              <w:top w:val="nil"/>
              <w:left w:val="single" w:sz="6" w:space="0" w:color="auto"/>
              <w:right w:val="single" w:sz="6" w:space="0" w:color="auto"/>
            </w:tcBorders>
          </w:tcPr>
          <w:p w14:paraId="53A28C21" w14:textId="77777777" w:rsidR="00901FA0" w:rsidRPr="000773A7" w:rsidRDefault="00901FA0" w:rsidP="0014425D">
            <w:pPr>
              <w:jc w:val="both"/>
              <w:rPr>
                <w:rFonts w:ascii="Work Sans" w:hAnsi="Work Sans" w:cs="Arial"/>
                <w:b/>
                <w:color w:val="000000" w:themeColor="text1"/>
              </w:rPr>
            </w:pPr>
            <w:r w:rsidRPr="000773A7">
              <w:rPr>
                <w:rFonts w:ascii="Work Sans" w:hAnsi="Work Sans" w:cs="Arial"/>
                <w:b/>
                <w:color w:val="000000" w:themeColor="text1"/>
              </w:rPr>
              <w:t>Nombre del Servidor que diligencia el estudio previo</w:t>
            </w:r>
          </w:p>
        </w:tc>
        <w:tc>
          <w:tcPr>
            <w:tcW w:w="3732" w:type="dxa"/>
            <w:gridSpan w:val="2"/>
            <w:tcBorders>
              <w:top w:val="nil"/>
              <w:left w:val="single" w:sz="6" w:space="0" w:color="auto"/>
              <w:right w:val="single" w:sz="6" w:space="0" w:color="auto"/>
            </w:tcBorders>
          </w:tcPr>
          <w:p w14:paraId="324CEFEC" w14:textId="3D048AB7" w:rsidR="00901FA0" w:rsidRPr="000773A7" w:rsidRDefault="2D6C66B8" w:rsidP="0014425D">
            <w:pPr>
              <w:jc w:val="both"/>
              <w:rPr>
                <w:rFonts w:ascii="Work Sans" w:hAnsi="Work Sans" w:cs="Arial"/>
                <w:color w:val="000000" w:themeColor="text1"/>
              </w:rPr>
            </w:pPr>
            <w:r w:rsidRPr="000773A7">
              <w:rPr>
                <w:rFonts w:ascii="Work Sans" w:hAnsi="Work Sans" w:cs="Arial"/>
                <w:color w:val="000000" w:themeColor="text1"/>
                <w:lang w:val="es-ES"/>
              </w:rPr>
              <w:t>Víctor José Paternina</w:t>
            </w:r>
          </w:p>
          <w:p w14:paraId="1DE69F70" w14:textId="16EF8D55" w:rsidR="00901FA0" w:rsidRPr="000773A7" w:rsidRDefault="2D6C66B8" w:rsidP="0014425D">
            <w:pPr>
              <w:jc w:val="both"/>
              <w:rPr>
                <w:rFonts w:ascii="Work Sans" w:hAnsi="Work Sans" w:cs="Arial"/>
                <w:color w:val="000000" w:themeColor="text1"/>
                <w:lang w:val="es-ES"/>
              </w:rPr>
            </w:pPr>
            <w:r w:rsidRPr="000773A7">
              <w:rPr>
                <w:rFonts w:ascii="Work Sans" w:hAnsi="Work Sans" w:cs="Arial"/>
                <w:color w:val="000000" w:themeColor="text1"/>
                <w:lang w:val="es-ES"/>
              </w:rPr>
              <w:t>Director de Energía Eléctrica</w:t>
            </w:r>
          </w:p>
        </w:tc>
      </w:tr>
      <w:tr w:rsidR="00BB483B" w:rsidRPr="00BB483B" w14:paraId="71250C07" w14:textId="77777777" w:rsidTr="0A8827E4">
        <w:trPr>
          <w:trHeight w:val="300"/>
        </w:trPr>
        <w:tc>
          <w:tcPr>
            <w:tcW w:w="11196" w:type="dxa"/>
            <w:gridSpan w:val="6"/>
            <w:tcBorders>
              <w:top w:val="nil"/>
              <w:left w:val="single" w:sz="6" w:space="0" w:color="auto"/>
              <w:bottom w:val="single" w:sz="6" w:space="0" w:color="auto"/>
              <w:right w:val="single" w:sz="6" w:space="0" w:color="auto"/>
            </w:tcBorders>
          </w:tcPr>
          <w:p w14:paraId="36338293" w14:textId="7A4BD03E" w:rsidR="00901FA0" w:rsidRPr="000773A7" w:rsidRDefault="00901FA0" w:rsidP="0014425D">
            <w:pPr>
              <w:jc w:val="both"/>
              <w:rPr>
                <w:rFonts w:ascii="Work Sans" w:hAnsi="Work Sans" w:cs="Arial"/>
                <w:b/>
                <w:color w:val="000000" w:themeColor="text1"/>
              </w:rPr>
            </w:pPr>
            <w:r w:rsidRPr="000773A7">
              <w:rPr>
                <w:rFonts w:ascii="Work Sans" w:hAnsi="Work Sans" w:cs="Arial"/>
                <w:b/>
                <w:color w:val="000000" w:themeColor="text1"/>
              </w:rPr>
              <w:t>1. Descripción de la Necesidad que la Entidad Pretende Satisfacer</w:t>
            </w:r>
            <w:r w:rsidR="00F317B1" w:rsidRPr="000773A7">
              <w:rPr>
                <w:rFonts w:ascii="Work Sans" w:hAnsi="Work Sans" w:cs="Arial"/>
                <w:b/>
                <w:color w:val="000000" w:themeColor="text1"/>
              </w:rPr>
              <w:t>.</w:t>
            </w:r>
          </w:p>
        </w:tc>
      </w:tr>
      <w:tr w:rsidR="00BB483B" w:rsidRPr="00BB483B" w14:paraId="58EF5C51" w14:textId="77777777" w:rsidTr="0A8827E4">
        <w:trPr>
          <w:trHeight w:val="300"/>
        </w:trPr>
        <w:tc>
          <w:tcPr>
            <w:tcW w:w="11196" w:type="dxa"/>
            <w:gridSpan w:val="6"/>
            <w:tcBorders>
              <w:top w:val="nil"/>
              <w:left w:val="single" w:sz="6" w:space="0" w:color="auto"/>
              <w:bottom w:val="single" w:sz="6" w:space="0" w:color="auto"/>
              <w:right w:val="single" w:sz="6" w:space="0" w:color="auto"/>
            </w:tcBorders>
          </w:tcPr>
          <w:p w14:paraId="179B7702" w14:textId="3A87D6F3" w:rsidR="5118B6A9" w:rsidRPr="000773A7" w:rsidRDefault="5118B6A9" w:rsidP="0014425D">
            <w:pPr>
              <w:jc w:val="both"/>
              <w:rPr>
                <w:rFonts w:ascii="Work Sans" w:hAnsi="Work Sans" w:cs="Arial"/>
                <w:b/>
                <w:bCs/>
                <w:color w:val="000000" w:themeColor="text1"/>
              </w:rPr>
            </w:pPr>
          </w:p>
          <w:p w14:paraId="762BF2B9" w14:textId="58A57BA1" w:rsidR="36013A4B" w:rsidRPr="000773A7" w:rsidRDefault="36013A4B" w:rsidP="69BC2B14">
            <w:pPr>
              <w:ind w:right="900"/>
              <w:jc w:val="both"/>
              <w:rPr>
                <w:rFonts w:ascii="Work Sans" w:eastAsia="Work Sans" w:hAnsi="Work Sans" w:cs="Work Sans"/>
                <w:color w:val="000000" w:themeColor="text1"/>
              </w:rPr>
            </w:pPr>
            <w:r w:rsidRPr="69BC2B14">
              <w:rPr>
                <w:rFonts w:ascii="Work Sans" w:eastAsia="Work Sans" w:hAnsi="Work Sans" w:cs="Work Sans"/>
                <w:color w:val="000000" w:themeColor="text1"/>
              </w:rPr>
              <w:t>Que la Constitución Política de Colombia, en su artículo 2°, establece como fines esenciales del Estado el servir a la comunidad, promover la prosperidad general y garantizar la efectividad de los principios, derechos y deberes consagrados en la carta magna, facilitar la participación de los administrados en las decisiones que los afectan y que tienen potencialidad de hacerlo,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para asegurar el cumplimiento de los deberes sociales del Estado y de los particulares.</w:t>
            </w:r>
          </w:p>
          <w:p w14:paraId="108A95FA" w14:textId="0868B371" w:rsidR="5118B6A9" w:rsidRPr="000773A7" w:rsidRDefault="5118B6A9" w:rsidP="0014425D">
            <w:pPr>
              <w:jc w:val="both"/>
              <w:rPr>
                <w:rFonts w:ascii="Work Sans" w:eastAsia="Work Sans" w:hAnsi="Work Sans" w:cs="Work Sans"/>
                <w:b/>
                <w:bCs/>
                <w:color w:val="000000" w:themeColor="text1"/>
              </w:rPr>
            </w:pPr>
          </w:p>
          <w:p w14:paraId="1F12DBCB" w14:textId="03D05A38" w:rsidR="08E52384" w:rsidRPr="000773A7" w:rsidRDefault="08E52384"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 xml:space="preserve">De los servicios </w:t>
            </w:r>
            <w:r w:rsidR="623F4149" w:rsidRPr="000773A7">
              <w:rPr>
                <w:rFonts w:ascii="Work Sans" w:eastAsia="Work Sans" w:hAnsi="Work Sans" w:cs="Work Sans"/>
                <w:b/>
                <w:bCs/>
                <w:color w:val="000000" w:themeColor="text1"/>
                <w:lang w:val="es-ES"/>
              </w:rPr>
              <w:t>públicos</w:t>
            </w:r>
            <w:r w:rsidR="593139BD" w:rsidRPr="000773A7">
              <w:rPr>
                <w:rFonts w:ascii="Work Sans" w:eastAsia="Work Sans" w:hAnsi="Work Sans" w:cs="Work Sans"/>
                <w:b/>
                <w:bCs/>
                <w:color w:val="000000" w:themeColor="text1"/>
                <w:lang w:val="es-ES"/>
              </w:rPr>
              <w:t>:</w:t>
            </w:r>
          </w:p>
          <w:p w14:paraId="0F8963B0" w14:textId="0FD87D8E" w:rsidR="5118B6A9" w:rsidRPr="000773A7" w:rsidRDefault="5118B6A9" w:rsidP="0014425D">
            <w:pPr>
              <w:jc w:val="both"/>
              <w:rPr>
                <w:rFonts w:ascii="Work Sans" w:eastAsia="Work Sans" w:hAnsi="Work Sans" w:cs="Work Sans"/>
                <w:b/>
                <w:bCs/>
                <w:color w:val="000000" w:themeColor="text1"/>
                <w:lang w:val="es-ES"/>
              </w:rPr>
            </w:pPr>
          </w:p>
          <w:p w14:paraId="056154E2" w14:textId="283E21A8" w:rsidR="73DB6C57" w:rsidRPr="000773A7" w:rsidRDefault="73DB6C5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el artículo 365 de la Constitución Política establece que los servicios públicos son inherentes a la finalidad social del Estado y es deber de éste asegurar su prestación eficiente a todos los habitantes del territorio nacional.</w:t>
            </w:r>
          </w:p>
          <w:p w14:paraId="3479CB36" w14:textId="74493EE8" w:rsidR="5118B6A9" w:rsidRPr="000773A7" w:rsidRDefault="5118B6A9" w:rsidP="0014425D">
            <w:pPr>
              <w:jc w:val="both"/>
              <w:rPr>
                <w:rFonts w:ascii="Work Sans" w:eastAsia="Work Sans" w:hAnsi="Work Sans" w:cs="Work Sans"/>
                <w:color w:val="000000" w:themeColor="text1"/>
                <w:lang w:val="es-ES"/>
              </w:rPr>
            </w:pPr>
          </w:p>
          <w:p w14:paraId="435E3618" w14:textId="4D79C70D" w:rsidR="3F32D26B" w:rsidRPr="000773A7" w:rsidRDefault="3F32D26B"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en los términos del literal f) del artículo 3º de la Ley 143 de 1994, le corresponde al Estado “</w:t>
            </w:r>
            <w:r w:rsidRPr="000773A7">
              <w:rPr>
                <w:rFonts w:ascii="Work Sans" w:eastAsia="Work Sans" w:hAnsi="Work Sans" w:cs="Work Sans"/>
                <w:i/>
                <w:iCs/>
                <w:color w:val="000000" w:themeColor="text1"/>
                <w:lang w:val="es-ES"/>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p>
          <w:p w14:paraId="54D92CD8" w14:textId="1D8A6EC4" w:rsidR="5118B6A9" w:rsidRPr="000773A7" w:rsidRDefault="5118B6A9" w:rsidP="0014425D">
            <w:pPr>
              <w:jc w:val="both"/>
              <w:rPr>
                <w:rFonts w:ascii="Work Sans" w:eastAsia="Work Sans" w:hAnsi="Work Sans" w:cs="Work Sans"/>
                <w:i/>
                <w:iCs/>
                <w:color w:val="000000" w:themeColor="text1"/>
                <w:lang w:val="es-ES"/>
              </w:rPr>
            </w:pPr>
          </w:p>
          <w:p w14:paraId="147A7408" w14:textId="3A875567" w:rsidR="62400E43" w:rsidRPr="000773A7" w:rsidRDefault="62400E43" w:rsidP="0014425D">
            <w:pPr>
              <w:pStyle w:val="Prrafodelista"/>
              <w:ind w:left="0" w:right="-142"/>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de conformidad con el literal a) del artículo 4º de la Ley 143 de 1994, corresponde al Estado en relación con el servicio de electricidad, como objetivo en el cumplimiento de sus funciones, entre otras, “</w:t>
            </w:r>
            <w:r w:rsidRPr="000773A7">
              <w:rPr>
                <w:rFonts w:ascii="Work Sans" w:eastAsia="Work Sans" w:hAnsi="Work Sans" w:cs="Work Sans"/>
                <w:i/>
                <w:iCs/>
                <w:color w:val="000000" w:themeColor="text1"/>
                <w:lang w:val="es-ES"/>
              </w:rPr>
              <w:t>Abastecer la demanda de electricidad de la comunidad bajo criterios económicos y de viabilidad financiera, asegurando su cubrimiento en un marco de uso racional y eficiente de los diferentes recursos energéticos del país</w:t>
            </w:r>
            <w:r w:rsidRPr="000773A7">
              <w:rPr>
                <w:rFonts w:ascii="Work Sans" w:eastAsia="Work Sans" w:hAnsi="Work Sans" w:cs="Work Sans"/>
                <w:color w:val="000000" w:themeColor="text1"/>
                <w:lang w:val="es-ES"/>
              </w:rPr>
              <w:t xml:space="preserve">”.  </w:t>
            </w:r>
          </w:p>
          <w:p w14:paraId="79BCFE16" w14:textId="740FC0B9" w:rsidR="5118B6A9" w:rsidRPr="000773A7" w:rsidRDefault="5118B6A9" w:rsidP="0014425D">
            <w:pPr>
              <w:pStyle w:val="Prrafodelista"/>
              <w:ind w:left="0" w:right="-142"/>
              <w:jc w:val="both"/>
              <w:rPr>
                <w:rFonts w:ascii="Work Sans" w:eastAsia="Work Sans" w:hAnsi="Work Sans" w:cs="Work Sans"/>
                <w:color w:val="000000" w:themeColor="text1"/>
                <w:lang w:val="es-ES"/>
              </w:rPr>
            </w:pPr>
          </w:p>
          <w:p w14:paraId="60F61E09" w14:textId="07455DC4" w:rsidR="62400E43" w:rsidRPr="000773A7" w:rsidRDefault="62400E43" w:rsidP="0014425D">
            <w:pPr>
              <w:ind w:right="-142"/>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el artículo 6 de la Ley 143 de 1994 señala que las actividades relacionadas con el servicio de electricidad se rigen, entre otros, por los principios de eficiencia y equidad, definiéndose el primero como aquel que “</w:t>
            </w:r>
            <w:r w:rsidRPr="000773A7">
              <w:rPr>
                <w:rFonts w:ascii="Work Sans" w:eastAsia="Work Sans" w:hAnsi="Work Sans" w:cs="Work Sans"/>
                <w:i/>
                <w:iCs/>
                <w:color w:val="000000" w:themeColor="text1"/>
                <w:lang w:val="es-ES"/>
              </w:rPr>
              <w:t xml:space="preserve">obliga a la correcta asignación y utilización de los recursos de tal forma que se garantice la prestación del servicio al menor costo económico”. </w:t>
            </w:r>
            <w:r w:rsidRPr="000773A7">
              <w:rPr>
                <w:rFonts w:ascii="Work Sans" w:eastAsia="Work Sans" w:hAnsi="Work Sans" w:cs="Work Sans"/>
                <w:color w:val="000000" w:themeColor="text1"/>
                <w:lang w:val="es-ES"/>
              </w:rPr>
              <w:t>En cuanto al principio de equidad, “</w:t>
            </w:r>
            <w:r w:rsidRPr="000773A7">
              <w:rPr>
                <w:rFonts w:ascii="Work Sans" w:eastAsia="Work Sans" w:hAnsi="Work Sans" w:cs="Work Sans"/>
                <w:i/>
                <w:iCs/>
                <w:color w:val="000000" w:themeColor="text1"/>
                <w:lang w:val="es-ES"/>
              </w:rPr>
              <w:t>el Estado debe propender por alcanzar una cobertura equilibrada y adecuada en los servicios de energía en las diferentes regiones y sectores del país, para garantizar la satisfacción de las necesidades básicas de toda la población”</w:t>
            </w:r>
          </w:p>
          <w:p w14:paraId="09504DC1" w14:textId="4F0E9471" w:rsidR="5118B6A9" w:rsidRPr="000773A7" w:rsidRDefault="5118B6A9" w:rsidP="0014425D">
            <w:pPr>
              <w:jc w:val="both"/>
              <w:rPr>
                <w:rFonts w:ascii="Work Sans" w:eastAsia="Work Sans" w:hAnsi="Work Sans" w:cs="Work Sans"/>
                <w:i/>
                <w:iCs/>
                <w:color w:val="000000" w:themeColor="text1"/>
                <w:lang w:val="es-ES"/>
              </w:rPr>
            </w:pPr>
          </w:p>
          <w:p w14:paraId="3D17DD47" w14:textId="77777777" w:rsidR="0014425D" w:rsidRPr="000773A7" w:rsidRDefault="0014425D" w:rsidP="0014425D">
            <w:pPr>
              <w:jc w:val="both"/>
              <w:rPr>
                <w:rFonts w:ascii="Work Sans" w:eastAsia="Work Sans" w:hAnsi="Work Sans" w:cs="Work Sans"/>
                <w:i/>
                <w:iCs/>
                <w:color w:val="000000" w:themeColor="text1"/>
                <w:lang w:val="es-ES"/>
              </w:rPr>
            </w:pPr>
          </w:p>
          <w:p w14:paraId="58743D71" w14:textId="661CFF62" w:rsidR="43C15D0F" w:rsidRPr="000773A7" w:rsidRDefault="43C15D0F"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Del Plan de Desarrollo</w:t>
            </w:r>
            <w:r w:rsidR="30AAB8EB" w:rsidRPr="000773A7">
              <w:rPr>
                <w:rFonts w:ascii="Work Sans" w:eastAsia="Work Sans" w:hAnsi="Work Sans" w:cs="Work Sans"/>
                <w:b/>
                <w:bCs/>
                <w:color w:val="000000" w:themeColor="text1"/>
                <w:lang w:val="es-ES"/>
              </w:rPr>
              <w:t xml:space="preserve"> Nacional 2022-2026 “Colombia Potencia de la vida” y </w:t>
            </w:r>
            <w:r w:rsidR="1C98D217" w:rsidRPr="000773A7">
              <w:rPr>
                <w:rFonts w:ascii="Work Sans" w:eastAsia="Work Sans" w:hAnsi="Work Sans" w:cs="Work Sans"/>
                <w:b/>
                <w:bCs/>
                <w:color w:val="000000" w:themeColor="text1"/>
                <w:lang w:val="es-ES"/>
              </w:rPr>
              <w:t>los Objetivos de Desarrollo Sostenible</w:t>
            </w:r>
            <w:r w:rsidR="6ABDF064" w:rsidRPr="000773A7">
              <w:rPr>
                <w:rFonts w:ascii="Work Sans" w:eastAsia="Work Sans" w:hAnsi="Work Sans" w:cs="Work Sans"/>
                <w:b/>
                <w:bCs/>
                <w:color w:val="000000" w:themeColor="text1"/>
                <w:lang w:val="es-ES"/>
              </w:rPr>
              <w:t xml:space="preserve">: </w:t>
            </w:r>
          </w:p>
          <w:p w14:paraId="1AB8F798" w14:textId="653650E7" w:rsidR="5118B6A9" w:rsidRPr="000773A7" w:rsidRDefault="5118B6A9" w:rsidP="0014425D">
            <w:pPr>
              <w:jc w:val="both"/>
              <w:rPr>
                <w:rFonts w:ascii="Work Sans" w:eastAsia="Work Sans" w:hAnsi="Work Sans" w:cs="Work Sans"/>
                <w:b/>
                <w:bCs/>
                <w:color w:val="000000" w:themeColor="text1"/>
                <w:lang w:val="es-ES"/>
              </w:rPr>
            </w:pPr>
          </w:p>
          <w:p w14:paraId="79E59A49" w14:textId="3A61876D" w:rsidR="4F7DA0F2" w:rsidRPr="000773A7" w:rsidRDefault="4F7DA0F2"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w:t>
            </w:r>
            <w:r w:rsidRPr="000773A7">
              <w:rPr>
                <w:rFonts w:ascii="Work Sans" w:eastAsia="Work Sans" w:hAnsi="Work Sans" w:cs="Work Sans"/>
                <w:color w:val="000000" w:themeColor="text1"/>
                <w:lang w:val="es-MX"/>
              </w:rPr>
              <w:t xml:space="preserve"> el legislador promulgó la Ley 2294 de 2023 “Por la cual se expide el Plan Nacional de Desarrollo 2022 – 2026 Colombia Potencia Mundial de la Vida”</w:t>
            </w:r>
            <w:r w:rsidRPr="000773A7">
              <w:rPr>
                <w:rFonts w:ascii="Work Sans" w:eastAsia="Work Sans" w:hAnsi="Work Sans" w:cs="Work Sans"/>
                <w:color w:val="000000" w:themeColor="text1"/>
                <w:lang w:val="es-ES"/>
              </w:rPr>
              <w:t xml:space="preserve"> y </w:t>
            </w:r>
            <w:r w:rsidR="72F6DFA7" w:rsidRPr="000773A7">
              <w:rPr>
                <w:rFonts w:ascii="Work Sans" w:eastAsia="Work Sans" w:hAnsi="Work Sans" w:cs="Work Sans"/>
                <w:color w:val="000000" w:themeColor="text1"/>
                <w:lang w:val="es-ES"/>
              </w:rPr>
              <w:t>la</w:t>
            </w:r>
            <w:r w:rsidRPr="000773A7">
              <w:rPr>
                <w:rFonts w:ascii="Work Sans" w:eastAsia="Work Sans" w:hAnsi="Work Sans" w:cs="Work Sans"/>
                <w:color w:val="000000" w:themeColor="text1"/>
                <w:lang w:val="es-ES"/>
              </w:rPr>
              <w:t xml:space="preserve"> cual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p>
          <w:p w14:paraId="5BBDB900" w14:textId="16379182" w:rsidR="30AAB8EB" w:rsidRPr="000773A7" w:rsidRDefault="30AAB8EB"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 </w:t>
            </w:r>
          </w:p>
          <w:p w14:paraId="2A847617" w14:textId="33A3B6B0" w:rsidR="0FED948A" w:rsidRPr="000773A7" w:rsidRDefault="0FED948A" w:rsidP="0014425D">
            <w:pPr>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lastRenderedPageBreak/>
              <w:t xml:space="preserve">Que en el </w:t>
            </w:r>
            <w:r w:rsidR="43C95A85" w:rsidRPr="000773A7">
              <w:rPr>
                <w:rFonts w:ascii="Work Sans" w:eastAsia="Work Sans" w:hAnsi="Work Sans" w:cs="Work Sans"/>
                <w:color w:val="000000" w:themeColor="text1"/>
                <w:lang w:val="es-MX"/>
              </w:rPr>
              <w:t>artículo 3 Ejes de transformación del Plan Nacional de Desarrollo</w:t>
            </w:r>
            <w:r w:rsidR="37D5384D" w:rsidRPr="000773A7">
              <w:rPr>
                <w:rFonts w:ascii="Work Sans" w:eastAsia="Work Sans" w:hAnsi="Work Sans" w:cs="Work Sans"/>
                <w:color w:val="000000" w:themeColor="text1"/>
                <w:lang w:val="es-MX"/>
              </w:rPr>
              <w:t xml:space="preserve"> </w:t>
            </w:r>
            <w:r w:rsidR="316E9112" w:rsidRPr="000773A7">
              <w:rPr>
                <w:rFonts w:ascii="Work Sans" w:eastAsia="Work Sans" w:hAnsi="Work Sans" w:cs="Work Sans"/>
                <w:color w:val="000000" w:themeColor="text1"/>
                <w:lang w:val="es-MX"/>
              </w:rPr>
              <w:t xml:space="preserve">se </w:t>
            </w:r>
            <w:r w:rsidR="37D5384D" w:rsidRPr="000773A7">
              <w:rPr>
                <w:rFonts w:ascii="Work Sans" w:eastAsia="Work Sans" w:hAnsi="Work Sans" w:cs="Work Sans"/>
                <w:color w:val="000000" w:themeColor="text1"/>
                <w:lang w:val="es-MX"/>
              </w:rPr>
              <w:t>dispuso</w:t>
            </w:r>
            <w:r w:rsidR="43C95A85" w:rsidRPr="000773A7">
              <w:rPr>
                <w:rFonts w:ascii="Work Sans" w:eastAsia="Work Sans" w:hAnsi="Work Sans" w:cs="Work Sans"/>
                <w:color w:val="000000" w:themeColor="text1"/>
                <w:lang w:val="es-MX"/>
              </w:rPr>
              <w:t>: El Plan Nacional de Desarrollo se materializa en las siguientes cinco transformaciones: “(…) 4. Transformación productiva, internacionalización y acción climática. Apunta a la diversificación de las actividades productivas que aprovechen el capital natural y profundice en el uso de energías limpias, que sean intensivas en conocimiento e innovación, que respeten y garanticen los derechos humanos, y que aporten a la construcción de la resiliencia ante los choques climáticos, con ello, se espera una productividad que propicie el desarrollo sostenible y la competitividad del país, aumentando la riqueza al tiempo que es incluyente, dejando atrás de manera progresiva la dependencia de actividades extractivas y dando paso a una economía reindustrializada con nuevos sectores soportados en las potencialidades territoriales en armonía con la naturaleza. ”.</w:t>
            </w:r>
            <w:r w:rsidR="3C846831" w:rsidRPr="000773A7">
              <w:rPr>
                <w:rFonts w:ascii="Work Sans" w:eastAsia="Work Sans" w:hAnsi="Work Sans" w:cs="Work Sans"/>
                <w:color w:val="000000" w:themeColor="text1"/>
                <w:lang w:val="es-MX"/>
              </w:rPr>
              <w:t xml:space="preserve"> </w:t>
            </w:r>
            <w:r w:rsidR="7E35CF9C" w:rsidRPr="000773A7">
              <w:rPr>
                <w:rFonts w:ascii="Work Sans" w:eastAsia="Work Sans" w:hAnsi="Work Sans" w:cs="Work Sans"/>
                <w:color w:val="000000" w:themeColor="text1"/>
                <w:lang w:val="es-MX"/>
              </w:rPr>
              <w:t>el</w:t>
            </w:r>
            <w:r w:rsidR="2AB54126" w:rsidRPr="000773A7">
              <w:rPr>
                <w:rFonts w:ascii="Work Sans" w:eastAsia="Work Sans" w:hAnsi="Work Sans" w:cs="Work Sans"/>
                <w:color w:val="000000" w:themeColor="text1"/>
                <w:lang w:val="es-MX"/>
              </w:rPr>
              <w:t xml:space="preserve"> cual busca </w:t>
            </w:r>
            <w:r w:rsidR="6ED1BDAB" w:rsidRPr="000773A7">
              <w:rPr>
                <w:rFonts w:ascii="Work Sans" w:eastAsia="Work Sans" w:hAnsi="Work Sans" w:cs="Work Sans"/>
                <w:color w:val="000000" w:themeColor="text1"/>
                <w:lang w:val="es-MX"/>
              </w:rPr>
              <w:t xml:space="preserve">el uso de energías limpias </w:t>
            </w:r>
            <w:r w:rsidR="33FC9D52" w:rsidRPr="000773A7">
              <w:rPr>
                <w:rFonts w:ascii="Work Sans" w:eastAsia="Work Sans" w:hAnsi="Work Sans" w:cs="Work Sans"/>
                <w:color w:val="000000" w:themeColor="text1"/>
                <w:lang w:val="es-MX"/>
              </w:rPr>
              <w:t>que permitan un</w:t>
            </w:r>
            <w:r w:rsidR="0D144068" w:rsidRPr="000773A7">
              <w:rPr>
                <w:rFonts w:ascii="Work Sans" w:eastAsia="Work Sans" w:hAnsi="Work Sans" w:cs="Work Sans"/>
                <w:color w:val="000000" w:themeColor="text1"/>
                <w:lang w:val="es-MX"/>
              </w:rPr>
              <w:t>a mejor productividad a través de un desarrollo ambiental sostenible.</w:t>
            </w:r>
          </w:p>
          <w:p w14:paraId="0D3EC90E" w14:textId="7EF462E7" w:rsidR="5118B6A9" w:rsidRPr="000773A7" w:rsidRDefault="5118B6A9" w:rsidP="0014425D">
            <w:pPr>
              <w:jc w:val="both"/>
              <w:rPr>
                <w:rFonts w:ascii="Work Sans" w:eastAsia="Work Sans" w:hAnsi="Work Sans" w:cs="Work Sans"/>
                <w:color w:val="000000" w:themeColor="text1"/>
                <w:lang w:val="es-MX"/>
              </w:rPr>
            </w:pPr>
          </w:p>
          <w:p w14:paraId="6BA6D4CF" w14:textId="29E716F9" w:rsidR="62D70926" w:rsidRPr="000773A7" w:rsidRDefault="62D70926" w:rsidP="0014425D">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Que el objetivo 5 del Plan Energético Nacional – PEN- 2006-2025 establece</w:t>
            </w:r>
            <w:r w:rsidR="6212CD7A" w:rsidRPr="000773A7">
              <w:rPr>
                <w:rFonts w:ascii="Work Sans" w:eastAsia="Work Sans" w:hAnsi="Work Sans" w:cs="Work Sans"/>
                <w:color w:val="000000" w:themeColor="text1"/>
                <w:lang w:val="es-MX"/>
              </w:rPr>
              <w:t>:</w:t>
            </w:r>
            <w:r w:rsidRPr="000773A7">
              <w:rPr>
                <w:rFonts w:ascii="Work Sans" w:eastAsia="Work Sans" w:hAnsi="Work Sans" w:cs="Work Sans"/>
                <w:color w:val="000000" w:themeColor="text1"/>
                <w:lang w:val="es-MX"/>
              </w:rPr>
              <w:t xml:space="preserve"> “Maximizar cobertura con desarrollo local”, </w:t>
            </w:r>
            <w:r w:rsidR="37218FF1" w:rsidRPr="000773A7">
              <w:rPr>
                <w:rFonts w:ascii="Work Sans" w:eastAsia="Work Sans" w:hAnsi="Work Sans" w:cs="Work Sans"/>
                <w:color w:val="000000" w:themeColor="text1"/>
                <w:lang w:val="es-MX"/>
              </w:rPr>
              <w:t xml:space="preserve">por consiguiente, </w:t>
            </w:r>
            <w:r w:rsidRPr="000773A7">
              <w:rPr>
                <w:rFonts w:ascii="Work Sans" w:eastAsia="Work Sans" w:hAnsi="Work Sans" w:cs="Work Sans"/>
                <w:color w:val="000000" w:themeColor="text1"/>
                <w:lang w:val="es-MX"/>
              </w:rPr>
              <w:t>la política energética está encaminada a mejorar las condiciones de vida de las comunidades a través de programas que vinculen el desarrollo energético local de las mismas</w:t>
            </w:r>
            <w:r w:rsidR="26ADBA44" w:rsidRPr="000773A7">
              <w:rPr>
                <w:rFonts w:ascii="Work Sans" w:eastAsia="Work Sans" w:hAnsi="Work Sans" w:cs="Work Sans"/>
                <w:color w:val="000000" w:themeColor="text1"/>
                <w:lang w:val="es-MX"/>
              </w:rPr>
              <w:t xml:space="preserve"> lo que </w:t>
            </w:r>
            <w:r w:rsidR="76DC419C" w:rsidRPr="000773A7">
              <w:rPr>
                <w:rFonts w:ascii="Work Sans" w:eastAsia="Work Sans" w:hAnsi="Work Sans" w:cs="Work Sans"/>
                <w:color w:val="000000" w:themeColor="text1"/>
                <w:lang w:val="es-MX"/>
              </w:rPr>
              <w:t>busca</w:t>
            </w:r>
            <w:r w:rsidRPr="000773A7">
              <w:rPr>
                <w:rFonts w:ascii="Work Sans" w:eastAsia="Work Sans" w:hAnsi="Work Sans" w:cs="Work Sans"/>
                <w:color w:val="000000" w:themeColor="text1"/>
                <w:lang w:val="es-MX"/>
              </w:rPr>
              <w:t xml:space="preserve"> garantizar una intervención integral bajo los lineamientos de las Bases del Plan Nacional de Inversiones 2022 - 2026, con el propósito de alcanzar las metas para la “Transición energética justa, segura, confiable y eficiente” en especial en lo relacionado en su literal C. Cierre de brechas energéticas y el “Pacto por la calidad y eficiencia de servicios públicos: agua y energía para promover la competitividad y el bienestar de todos.”, del cual se extrae:</w:t>
            </w:r>
          </w:p>
          <w:p w14:paraId="00088C32" w14:textId="77777777" w:rsidR="62D70926" w:rsidRPr="000773A7" w:rsidRDefault="62D70926" w:rsidP="0014425D">
            <w:pPr>
              <w:jc w:val="both"/>
              <w:rPr>
                <w:rFonts w:ascii="Work Sans" w:eastAsia="Work Sans" w:hAnsi="Work Sans" w:cs="Work Sans"/>
                <w:color w:val="000000" w:themeColor="text1"/>
              </w:rPr>
            </w:pPr>
            <w:r w:rsidRPr="00BB483B">
              <w:rPr>
                <w:rFonts w:ascii="Work Sans" w:eastAsia="Work Sans" w:hAnsi="Work Sans" w:cs="Work Sans"/>
                <w:color w:val="000000" w:themeColor="text1"/>
                <w:lang w:val="es-MX"/>
              </w:rPr>
              <w:t xml:space="preserve"> </w:t>
            </w:r>
          </w:p>
          <w:p w14:paraId="5BF59D46" w14:textId="77777777" w:rsidR="62D70926" w:rsidRPr="000773A7" w:rsidRDefault="62D70926"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 xml:space="preserve">“(…) C. Cierre de brechas energéticas Se avanzará en la universalización del servicio de energía eléctrica a través de la ampliación de cobertura mediante soluciones asociadas a: i). la conexión al Sistema Interconectado Nacional- SIN, de aquellas zonas no interconectadas donde sea viable dicho mecanismo, incluyendo medidas que permitan su sostenibilidad de largo plazo a través del cobro de la inversión </w:t>
            </w:r>
            <w:proofErr w:type="spellStart"/>
            <w:r w:rsidRPr="000773A7">
              <w:rPr>
                <w:rFonts w:ascii="Work Sans" w:eastAsia="Work Sans" w:hAnsi="Work Sans" w:cs="Work Sans"/>
                <w:i/>
                <w:iCs/>
                <w:color w:val="000000" w:themeColor="text1"/>
                <w:lang w:val="es-MX"/>
              </w:rPr>
              <w:t>ii</w:t>
            </w:r>
            <w:proofErr w:type="spellEnd"/>
            <w:r w:rsidRPr="000773A7">
              <w:rPr>
                <w:rFonts w:ascii="Work Sans" w:eastAsia="Work Sans" w:hAnsi="Work Sans" w:cs="Work Sans"/>
                <w:i/>
                <w:iCs/>
                <w:color w:val="000000" w:themeColor="text1"/>
                <w:lang w:val="es-MX"/>
              </w:rPr>
              <w:t xml:space="preserve">). El uso de energéticos más limpios para la cocción de alimentos considerando las condiciones particulares de cada territorio; </w:t>
            </w:r>
            <w:proofErr w:type="spellStart"/>
            <w:r w:rsidRPr="000773A7">
              <w:rPr>
                <w:rFonts w:ascii="Work Sans" w:eastAsia="Work Sans" w:hAnsi="Work Sans" w:cs="Work Sans"/>
                <w:i/>
                <w:iCs/>
                <w:color w:val="000000" w:themeColor="text1"/>
                <w:lang w:val="es-MX"/>
              </w:rPr>
              <w:t>iii</w:t>
            </w:r>
            <w:proofErr w:type="spellEnd"/>
            <w:r w:rsidRPr="000773A7">
              <w:rPr>
                <w:rFonts w:ascii="Work Sans" w:eastAsia="Work Sans" w:hAnsi="Work Sans" w:cs="Work Sans"/>
                <w:i/>
                <w:iCs/>
                <w:color w:val="000000" w:themeColor="text1"/>
                <w:lang w:val="es-MX"/>
              </w:rPr>
              <w:t xml:space="preserve">). La mejora de las condiciones de calidad y prestación del servicio; </w:t>
            </w:r>
            <w:proofErr w:type="spellStart"/>
            <w:r w:rsidRPr="000773A7">
              <w:rPr>
                <w:rFonts w:ascii="Work Sans" w:eastAsia="Work Sans" w:hAnsi="Work Sans" w:cs="Work Sans"/>
                <w:i/>
                <w:iCs/>
                <w:color w:val="000000" w:themeColor="text1"/>
                <w:lang w:val="es-MX"/>
              </w:rPr>
              <w:t>iv</w:t>
            </w:r>
            <w:proofErr w:type="spellEnd"/>
            <w:r w:rsidRPr="000773A7">
              <w:rPr>
                <w:rFonts w:ascii="Work Sans" w:eastAsia="Work Sans" w:hAnsi="Work Sans" w:cs="Work Sans"/>
                <w:i/>
                <w:iCs/>
                <w:color w:val="000000" w:themeColor="text1"/>
                <w:lang w:val="es-MX"/>
              </w:rPr>
              <w:t>). El impulso adecuado a los recursos energéticos distribuidos. Todo esto a través de la participación de la sociedad y los diferentes grupos de interés (empresas, comunidades). Adicionalmente, dentro del programa de normalización de redes eléctrica, se incluirá la instalación de sistemas de autogeneración a pequeña escala a partir de fuentes no convencionales de energía en barrios subnormales situados en municipios del Sistema Interconectado Nacional como estrategia de normalización que promueve el uso de recursos locales y la participación de la sociedad en las soluciones energéticas”.</w:t>
            </w:r>
          </w:p>
          <w:p w14:paraId="2CC5580E" w14:textId="45B167D9" w:rsidR="5118B6A9" w:rsidRPr="000773A7" w:rsidRDefault="5118B6A9" w:rsidP="0014425D">
            <w:pPr>
              <w:jc w:val="both"/>
              <w:rPr>
                <w:rFonts w:ascii="Work Sans" w:eastAsia="Work Sans" w:hAnsi="Work Sans" w:cs="Work Sans"/>
                <w:i/>
                <w:iCs/>
                <w:color w:val="000000" w:themeColor="text1"/>
                <w:lang w:val="es-MX"/>
              </w:rPr>
            </w:pPr>
          </w:p>
          <w:p w14:paraId="44B3C110" w14:textId="16CBB365" w:rsidR="69F997E7" w:rsidRPr="000773A7" w:rsidRDefault="69F997E7" w:rsidP="0014425D">
            <w:pPr>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Por otro lado, se observa como este proyecto tiene especial contribución al</w:t>
            </w:r>
            <w:r w:rsidR="43C95A85" w:rsidRPr="000773A7">
              <w:rPr>
                <w:rFonts w:ascii="Work Sans" w:eastAsia="Work Sans" w:hAnsi="Work Sans" w:cs="Work Sans"/>
                <w:color w:val="000000" w:themeColor="text1"/>
                <w:lang w:val="es-MX"/>
              </w:rPr>
              <w:t xml:space="preserve"> Objetivo de Desarrollo Sostenible No. 7 </w:t>
            </w:r>
            <w:r w:rsidR="3AEEE399" w:rsidRPr="000773A7">
              <w:rPr>
                <w:rFonts w:ascii="Work Sans" w:eastAsia="Work Sans" w:hAnsi="Work Sans" w:cs="Work Sans"/>
                <w:color w:val="000000" w:themeColor="text1"/>
                <w:lang w:val="es-MX"/>
              </w:rPr>
              <w:t>dentro de</w:t>
            </w:r>
            <w:r w:rsidR="43C95A85" w:rsidRPr="000773A7">
              <w:rPr>
                <w:rFonts w:ascii="Work Sans" w:eastAsia="Work Sans" w:hAnsi="Work Sans" w:cs="Work Sans"/>
                <w:color w:val="000000" w:themeColor="text1"/>
                <w:lang w:val="es-MX"/>
              </w:rPr>
              <w:t xml:space="preserve"> la Estrategia Nacional de Comunidades Energéticas, en el marco de la Agenda 2030, adoptada por 193 países en septiembre de 2015, </w:t>
            </w:r>
            <w:r w:rsidR="6D5271DB" w:rsidRPr="000773A7">
              <w:rPr>
                <w:rFonts w:ascii="Work Sans" w:eastAsia="Work Sans" w:hAnsi="Work Sans" w:cs="Work Sans"/>
                <w:color w:val="000000" w:themeColor="text1"/>
                <w:lang w:val="es-MX"/>
              </w:rPr>
              <w:t xml:space="preserve">en el cual </w:t>
            </w:r>
            <w:r w:rsidR="43C95A85" w:rsidRPr="000773A7">
              <w:rPr>
                <w:rFonts w:ascii="Work Sans" w:eastAsia="Work Sans" w:hAnsi="Work Sans" w:cs="Work Sans"/>
                <w:color w:val="000000" w:themeColor="text1"/>
                <w:lang w:val="es-MX"/>
              </w:rPr>
              <w:t>Colombia formalizó su compromiso con los Objetivos de Desarrollo Sostenible (ODS) mediante el documento CONPES 3918 de 2018, el cual establece la estrategia nacional para su implementación. Este documento define 16 grandes apuestas del Gobierno Nacional, cada una con un indicador trazador, sobre los cuales se hará seguimiento especial</w:t>
            </w:r>
            <w:r w:rsidR="252BBACD" w:rsidRPr="000773A7">
              <w:rPr>
                <w:rFonts w:ascii="Work Sans" w:eastAsia="Work Sans" w:hAnsi="Work Sans" w:cs="Work Sans"/>
                <w:color w:val="000000" w:themeColor="text1"/>
                <w:lang w:val="es-MX"/>
              </w:rPr>
              <w:t xml:space="preserve">. </w:t>
            </w:r>
          </w:p>
          <w:p w14:paraId="0D29947E" w14:textId="77777777" w:rsidR="5118B6A9" w:rsidRPr="000773A7" w:rsidRDefault="5118B6A9" w:rsidP="0014425D">
            <w:pPr>
              <w:jc w:val="both"/>
              <w:rPr>
                <w:rFonts w:ascii="Work Sans" w:eastAsia="Work Sans" w:hAnsi="Work Sans" w:cs="Work Sans"/>
                <w:color w:val="000000" w:themeColor="text1"/>
                <w:lang w:val="es-MX"/>
              </w:rPr>
            </w:pPr>
          </w:p>
          <w:p w14:paraId="3D06E1FA" w14:textId="77777777" w:rsidR="43C95A85" w:rsidRPr="000773A7" w:rsidRDefault="43C95A85" w:rsidP="0014425D">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Particularmente, el ODS No. 7 —“Energía asequible y no contaminante”— promueve el acceso universal a una energía segura, sostenible, moderna y a precios asequibles. Las metas asociadas a este objetivo incluyen:</w:t>
            </w:r>
          </w:p>
          <w:p w14:paraId="7006D645" w14:textId="77777777" w:rsidR="5118B6A9" w:rsidRPr="000773A7" w:rsidRDefault="5118B6A9" w:rsidP="0014425D">
            <w:pPr>
              <w:jc w:val="both"/>
              <w:rPr>
                <w:rFonts w:ascii="Work Sans" w:eastAsia="Work Sans" w:hAnsi="Work Sans" w:cs="Work Sans"/>
                <w:color w:val="000000" w:themeColor="text1"/>
                <w:lang w:val="es-MX"/>
              </w:rPr>
            </w:pPr>
          </w:p>
          <w:p w14:paraId="73DA26EA" w14:textId="77777777" w:rsidR="43C95A85" w:rsidRPr="000773A7" w:rsidRDefault="43C95A85" w:rsidP="00FA741B">
            <w:pPr>
              <w:pStyle w:val="Prrafodelista"/>
              <w:numPr>
                <w:ilvl w:val="0"/>
                <w:numId w:val="45"/>
              </w:numPr>
              <w:ind w:left="644"/>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Acceso universal a servicios energéticos modernos para 2030.</w:t>
            </w:r>
          </w:p>
          <w:p w14:paraId="4555C79A" w14:textId="77777777" w:rsidR="43C95A85" w:rsidRPr="000773A7" w:rsidRDefault="43C95A85" w:rsidP="00FA741B">
            <w:pPr>
              <w:pStyle w:val="Prrafodelista"/>
              <w:numPr>
                <w:ilvl w:val="0"/>
                <w:numId w:val="45"/>
              </w:numPr>
              <w:ind w:left="644"/>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Incremento sustancial en la proporción de energías renovables en la matriz energética nacional.</w:t>
            </w:r>
          </w:p>
          <w:p w14:paraId="65190DF0" w14:textId="77777777" w:rsidR="43C95A85" w:rsidRPr="000773A7" w:rsidRDefault="43C95A85" w:rsidP="00FA741B">
            <w:pPr>
              <w:pStyle w:val="Prrafodelista"/>
              <w:numPr>
                <w:ilvl w:val="0"/>
                <w:numId w:val="45"/>
              </w:numPr>
              <w:ind w:left="644"/>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Duplicación de la tasa mundial de mejora en eficiencia energética.</w:t>
            </w:r>
          </w:p>
          <w:p w14:paraId="381D5525" w14:textId="77777777" w:rsidR="43C95A85" w:rsidRPr="000773A7" w:rsidRDefault="43C95A85" w:rsidP="00FA741B">
            <w:pPr>
              <w:pStyle w:val="Prrafodelista"/>
              <w:numPr>
                <w:ilvl w:val="0"/>
                <w:numId w:val="45"/>
              </w:numPr>
              <w:ind w:left="644"/>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Fomento de la cooperación internacional para facilitar el acceso a tecnologías limpias y sostenibles.</w:t>
            </w:r>
          </w:p>
          <w:p w14:paraId="7F43521E" w14:textId="77777777" w:rsidR="43C95A85" w:rsidRPr="000773A7" w:rsidRDefault="43C95A85" w:rsidP="00FA741B">
            <w:pPr>
              <w:pStyle w:val="Prrafodelista"/>
              <w:numPr>
                <w:ilvl w:val="0"/>
                <w:numId w:val="45"/>
              </w:numPr>
              <w:ind w:left="644"/>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Expansión de infraestructura energética en países en desarrollo, priorizando zonas rurales, apartadas y vulnerables.</w:t>
            </w:r>
          </w:p>
          <w:p w14:paraId="30F0B997" w14:textId="77777777" w:rsidR="5118B6A9" w:rsidRPr="000773A7" w:rsidRDefault="5118B6A9" w:rsidP="0014425D">
            <w:pPr>
              <w:pStyle w:val="Prrafodelista"/>
              <w:ind w:left="644"/>
              <w:jc w:val="both"/>
              <w:rPr>
                <w:rFonts w:ascii="Work Sans" w:eastAsia="Work Sans" w:hAnsi="Work Sans" w:cs="Work Sans"/>
                <w:color w:val="000000" w:themeColor="text1"/>
                <w:lang w:val="es-MX"/>
              </w:rPr>
            </w:pPr>
          </w:p>
          <w:p w14:paraId="629BD261" w14:textId="77777777" w:rsidR="43C95A85" w:rsidRPr="000773A7" w:rsidRDefault="43C95A85" w:rsidP="0014425D">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En línea con este compromiso, el indicador nacional trazador para Colombia es la cobertura de energía eléctrica, medido como el porcentaje de viviendas con acceso al servicio:</w:t>
            </w:r>
          </w:p>
          <w:p w14:paraId="162307CB" w14:textId="77777777" w:rsidR="5118B6A9" w:rsidRPr="000773A7" w:rsidRDefault="5118B6A9" w:rsidP="0014425D">
            <w:pPr>
              <w:jc w:val="both"/>
              <w:rPr>
                <w:rFonts w:ascii="Work Sans" w:eastAsia="Work Sans" w:hAnsi="Work Sans" w:cs="Work Sans"/>
                <w:color w:val="000000" w:themeColor="text1"/>
                <w:lang w:val="es-MX"/>
              </w:rPr>
            </w:pPr>
          </w:p>
          <w:p w14:paraId="76DF8C09" w14:textId="77777777" w:rsidR="43C95A85" w:rsidRPr="000773A7" w:rsidRDefault="43C95A85" w:rsidP="00FA741B">
            <w:pPr>
              <w:pStyle w:val="Prrafodelista"/>
              <w:numPr>
                <w:ilvl w:val="0"/>
                <w:numId w:val="44"/>
              </w:numPr>
              <w:jc w:val="both"/>
              <w:rPr>
                <w:rFonts w:ascii="Work Sans" w:eastAsia="Work Sans" w:hAnsi="Work Sans" w:cs="Work Sans"/>
                <w:color w:val="000000" w:themeColor="text1"/>
                <w:lang w:val="es-MX"/>
              </w:rPr>
            </w:pPr>
            <w:r w:rsidRPr="000773A7">
              <w:rPr>
                <w:rFonts w:ascii="Work Sans" w:eastAsia="Work Sans" w:hAnsi="Work Sans" w:cs="Work Sans"/>
                <w:b/>
                <w:bCs/>
                <w:color w:val="000000" w:themeColor="text1"/>
                <w:lang w:val="es-MX"/>
              </w:rPr>
              <w:t>Línea base 2015</w:t>
            </w:r>
            <w:r w:rsidRPr="000773A7">
              <w:rPr>
                <w:rFonts w:ascii="Work Sans" w:eastAsia="Work Sans" w:hAnsi="Work Sans" w:cs="Work Sans"/>
                <w:color w:val="000000" w:themeColor="text1"/>
                <w:lang w:val="es-MX"/>
              </w:rPr>
              <w:t>: 96,9 % (13.568.357 usuarios).</w:t>
            </w:r>
          </w:p>
          <w:p w14:paraId="5A2C1F28" w14:textId="77777777" w:rsidR="43C95A85" w:rsidRPr="000773A7" w:rsidRDefault="43C95A85" w:rsidP="00FA741B">
            <w:pPr>
              <w:pStyle w:val="Prrafodelista"/>
              <w:numPr>
                <w:ilvl w:val="0"/>
                <w:numId w:val="44"/>
              </w:numPr>
              <w:jc w:val="both"/>
              <w:rPr>
                <w:rFonts w:ascii="Work Sans" w:eastAsia="Work Sans" w:hAnsi="Work Sans" w:cs="Work Sans"/>
                <w:color w:val="000000" w:themeColor="text1"/>
                <w:lang w:val="es-MX"/>
              </w:rPr>
            </w:pPr>
            <w:r w:rsidRPr="000773A7">
              <w:rPr>
                <w:rFonts w:ascii="Work Sans" w:eastAsia="Work Sans" w:hAnsi="Work Sans" w:cs="Work Sans"/>
                <w:b/>
                <w:bCs/>
                <w:color w:val="000000" w:themeColor="text1"/>
                <w:lang w:val="es-MX"/>
              </w:rPr>
              <w:t>Meta 2018</w:t>
            </w:r>
            <w:r w:rsidRPr="000773A7">
              <w:rPr>
                <w:rFonts w:ascii="Work Sans" w:eastAsia="Work Sans" w:hAnsi="Work Sans" w:cs="Work Sans"/>
                <w:color w:val="000000" w:themeColor="text1"/>
                <w:lang w:val="es-MX"/>
              </w:rPr>
              <w:t>: 97,2 % (13.595.192 usuarios).</w:t>
            </w:r>
          </w:p>
          <w:p w14:paraId="41461473" w14:textId="77777777" w:rsidR="43C95A85" w:rsidRPr="000773A7" w:rsidRDefault="43C95A85" w:rsidP="00FA741B">
            <w:pPr>
              <w:pStyle w:val="Prrafodelista"/>
              <w:numPr>
                <w:ilvl w:val="0"/>
                <w:numId w:val="44"/>
              </w:numPr>
              <w:jc w:val="both"/>
              <w:rPr>
                <w:rFonts w:ascii="Work Sans" w:eastAsia="Work Sans" w:hAnsi="Work Sans" w:cs="Work Sans"/>
                <w:color w:val="000000" w:themeColor="text1"/>
                <w:lang w:val="es-MX"/>
              </w:rPr>
            </w:pPr>
            <w:r w:rsidRPr="000773A7">
              <w:rPr>
                <w:rFonts w:ascii="Work Sans" w:eastAsia="Work Sans" w:hAnsi="Work Sans" w:cs="Work Sans"/>
                <w:b/>
                <w:bCs/>
                <w:color w:val="000000" w:themeColor="text1"/>
                <w:lang w:val="es-MX"/>
              </w:rPr>
              <w:t>Meta 2030</w:t>
            </w:r>
            <w:r w:rsidRPr="000773A7">
              <w:rPr>
                <w:rFonts w:ascii="Work Sans" w:eastAsia="Work Sans" w:hAnsi="Work Sans" w:cs="Work Sans"/>
                <w:color w:val="000000" w:themeColor="text1"/>
                <w:lang w:val="es-MX"/>
              </w:rPr>
              <w:t>: 100 % cobertura nacional.</w:t>
            </w:r>
          </w:p>
          <w:p w14:paraId="1DE17747" w14:textId="77777777" w:rsidR="5118B6A9" w:rsidRPr="000773A7" w:rsidRDefault="5118B6A9" w:rsidP="00FA741B">
            <w:pPr>
              <w:pStyle w:val="Prrafodelista"/>
              <w:numPr>
                <w:ilvl w:val="0"/>
                <w:numId w:val="44"/>
              </w:numPr>
              <w:jc w:val="both"/>
              <w:rPr>
                <w:rFonts w:ascii="Work Sans" w:eastAsia="Work Sans" w:hAnsi="Work Sans" w:cs="Work Sans"/>
                <w:color w:val="000000" w:themeColor="text1"/>
                <w:lang w:val="es-MX"/>
              </w:rPr>
            </w:pPr>
          </w:p>
          <w:p w14:paraId="52CB6D3D" w14:textId="77777777" w:rsidR="43C95A85" w:rsidRPr="000773A7" w:rsidRDefault="43C95A85" w:rsidP="0014425D">
            <w:pPr>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lastRenderedPageBreak/>
              <w:t>Esta meta se alinea de manera directa con la Estrategia Nacional de Comunidades Energéticas, reglamentada mediante el Decreto 2236 de 2023, la cual promueve mecanismos de participación comunitaria en la generación, gestión y uso de energía, especialmente en zonas con baja cobertura, como herramienta para cerrar brechas históricas de acceso energético en el país.</w:t>
            </w:r>
          </w:p>
          <w:p w14:paraId="6D279E1C" w14:textId="27C56116" w:rsidR="5118B6A9" w:rsidRPr="000773A7" w:rsidRDefault="5118B6A9" w:rsidP="0014425D">
            <w:pPr>
              <w:jc w:val="both"/>
              <w:rPr>
                <w:rFonts w:ascii="Work Sans" w:eastAsia="Work Sans" w:hAnsi="Work Sans" w:cs="Work Sans"/>
                <w:color w:val="000000" w:themeColor="text1"/>
                <w:lang w:val="es-MX"/>
              </w:rPr>
            </w:pPr>
          </w:p>
          <w:p w14:paraId="6CA2FE68" w14:textId="57B418DB"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b/>
                <w:bCs/>
                <w:color w:val="000000" w:themeColor="text1"/>
                <w:lang w:val="es-MX"/>
              </w:rPr>
              <w:t xml:space="preserve">Del Decreto Único Reglamentario Del Sector Minas Y Energía – Decreto 1073 </w:t>
            </w:r>
            <w:r w:rsidR="00D74D77" w:rsidRPr="000773A7">
              <w:rPr>
                <w:rFonts w:ascii="Work Sans" w:eastAsia="Work Sans" w:hAnsi="Work Sans" w:cs="Work Sans"/>
                <w:b/>
                <w:bCs/>
                <w:color w:val="000000" w:themeColor="text1"/>
                <w:lang w:val="es-MX"/>
              </w:rPr>
              <w:t>d</w:t>
            </w:r>
            <w:r w:rsidRPr="000773A7">
              <w:rPr>
                <w:rFonts w:ascii="Work Sans" w:eastAsia="Work Sans" w:hAnsi="Work Sans" w:cs="Work Sans"/>
                <w:b/>
                <w:bCs/>
                <w:color w:val="000000" w:themeColor="text1"/>
                <w:lang w:val="es-MX"/>
              </w:rPr>
              <w:t xml:space="preserve">e 2015 </w:t>
            </w:r>
            <w:r w:rsidR="00D74D77" w:rsidRPr="000773A7">
              <w:rPr>
                <w:rFonts w:ascii="Work Sans" w:eastAsia="Work Sans" w:hAnsi="Work Sans" w:cs="Work Sans"/>
                <w:b/>
                <w:bCs/>
                <w:color w:val="000000" w:themeColor="text1"/>
                <w:lang w:val="es-MX"/>
              </w:rPr>
              <w:t>y e</w:t>
            </w:r>
            <w:r w:rsidRPr="000773A7">
              <w:rPr>
                <w:rFonts w:ascii="Work Sans" w:eastAsia="Work Sans" w:hAnsi="Work Sans" w:cs="Work Sans"/>
                <w:b/>
                <w:bCs/>
                <w:color w:val="000000" w:themeColor="text1"/>
                <w:lang w:val="es-MX"/>
              </w:rPr>
              <w:t>l Decreto</w:t>
            </w:r>
            <w:r w:rsidR="00D74D77" w:rsidRPr="000773A7">
              <w:rPr>
                <w:rFonts w:ascii="Work Sans" w:eastAsia="Work Sans" w:hAnsi="Work Sans" w:cs="Work Sans"/>
                <w:b/>
                <w:bCs/>
                <w:color w:val="000000" w:themeColor="text1"/>
                <w:lang w:val="es-MX"/>
              </w:rPr>
              <w:t xml:space="preserve"> de </w:t>
            </w:r>
            <w:r w:rsidRPr="000773A7">
              <w:rPr>
                <w:rFonts w:ascii="Work Sans" w:eastAsia="Work Sans" w:hAnsi="Work Sans" w:cs="Work Sans"/>
                <w:b/>
                <w:bCs/>
                <w:color w:val="000000" w:themeColor="text1"/>
                <w:lang w:val="es-MX"/>
              </w:rPr>
              <w:t>Expansión</w:t>
            </w:r>
            <w:r w:rsidR="00D74D77" w:rsidRPr="000773A7">
              <w:rPr>
                <w:rFonts w:ascii="Work Sans" w:eastAsia="Work Sans" w:hAnsi="Work Sans" w:cs="Work Sans"/>
                <w:b/>
                <w:bCs/>
                <w:color w:val="000000" w:themeColor="text1"/>
                <w:lang w:val="es-MX"/>
              </w:rPr>
              <w:t xml:space="preserve"> de </w:t>
            </w:r>
            <w:r w:rsidRPr="000773A7">
              <w:rPr>
                <w:rFonts w:ascii="Work Sans" w:eastAsia="Work Sans" w:hAnsi="Work Sans" w:cs="Work Sans"/>
                <w:b/>
                <w:bCs/>
                <w:color w:val="000000" w:themeColor="text1"/>
                <w:lang w:val="es-MX"/>
              </w:rPr>
              <w:t xml:space="preserve">Cobertura - Decreto 1623 </w:t>
            </w:r>
            <w:r w:rsidR="00D74D77" w:rsidRPr="000773A7">
              <w:rPr>
                <w:rFonts w:ascii="Work Sans" w:eastAsia="Work Sans" w:hAnsi="Work Sans" w:cs="Work Sans"/>
                <w:b/>
                <w:bCs/>
                <w:color w:val="000000" w:themeColor="text1"/>
                <w:lang w:val="es-MX"/>
              </w:rPr>
              <w:t>d</w:t>
            </w:r>
            <w:r w:rsidRPr="000773A7">
              <w:rPr>
                <w:rFonts w:ascii="Work Sans" w:eastAsia="Work Sans" w:hAnsi="Work Sans" w:cs="Work Sans"/>
                <w:b/>
                <w:bCs/>
                <w:color w:val="000000" w:themeColor="text1"/>
                <w:lang w:val="es-MX"/>
              </w:rPr>
              <w:t>e 2015.</w:t>
            </w:r>
          </w:p>
          <w:p w14:paraId="0F61E070"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b/>
                <w:bCs/>
                <w:color w:val="000000" w:themeColor="text1"/>
                <w:lang w:val="es-MX"/>
              </w:rPr>
              <w:t xml:space="preserve"> </w:t>
            </w:r>
          </w:p>
          <w:p w14:paraId="32C04A51"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 xml:space="preserve">De conformidad con lo dispuesto en el artículo 2.2.3.6.3.2.2.1. del referido Decreto, denominado “Lineamientos generales del Programa de Uso Racional y Eficiente de Energía y demás Formas de Energía No Convencionales, PROURE”, estableció lo siguiente: </w:t>
            </w:r>
            <w:r w:rsidRPr="000773A7">
              <w:rPr>
                <w:rFonts w:ascii="Work Sans" w:eastAsia="Work Sans" w:hAnsi="Work Sans" w:cs="Work Sans"/>
                <w:i/>
                <w:iCs/>
                <w:color w:val="000000" w:themeColor="text1"/>
                <w:lang w:val="es-MX"/>
              </w:rPr>
              <w:t>“Para el diseño del Programa de Uso Racional y Eficiente de Energía y demás Formas de Energía No Convencionales, PROURE, el Ministerio de Minas y Energía tendrá en cuenta aspectos sociales, ambientales, culturales, informativos, financieros y técnicos, a fin de crear las condiciones del Uso Racional y Eficiente de Energía y Fuentes No Convencionales de Energía, según los siguientes criterios:</w:t>
            </w:r>
          </w:p>
          <w:p w14:paraId="099194DD" w14:textId="77777777" w:rsidR="2F986A7E" w:rsidRPr="000773A7" w:rsidRDefault="2F986A7E" w:rsidP="0014425D">
            <w:pPr>
              <w:jc w:val="both"/>
              <w:rPr>
                <w:rFonts w:ascii="Work Sans" w:eastAsia="Work Sans" w:hAnsi="Work Sans" w:cs="Work Sans"/>
                <w:color w:val="000000" w:themeColor="text1"/>
              </w:rPr>
            </w:pPr>
            <w:r w:rsidRPr="00BB483B">
              <w:rPr>
                <w:rFonts w:ascii="Work Sans" w:eastAsia="Work Sans" w:hAnsi="Work Sans" w:cs="Work Sans"/>
                <w:color w:val="000000" w:themeColor="text1"/>
                <w:lang w:val="es-MX"/>
              </w:rPr>
              <w:t xml:space="preserve"> </w:t>
            </w:r>
          </w:p>
          <w:p w14:paraId="5D542346"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1. Fomentar la utilización de fuentes energéticas convencionales y no convencionales con criterios de</w:t>
            </w:r>
          </w:p>
          <w:p w14:paraId="3480B8DE"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uso racional y eficiente, incluso a través de sistemas de cogeneración;(…)</w:t>
            </w:r>
          </w:p>
          <w:p w14:paraId="2ED4F621"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2. Fomentar la modernización e incorporación de tecnologías y procesos eficientes en la cadena de</w:t>
            </w:r>
          </w:p>
          <w:p w14:paraId="4D967B03"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suministro y uso de los energéticos;</w:t>
            </w:r>
          </w:p>
          <w:p w14:paraId="10860AF6"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3. Fomentar el uso de energéticos eficientes, económicos y de bajo impacto ambiental”.</w:t>
            </w:r>
          </w:p>
          <w:p w14:paraId="70DEA8FC" w14:textId="77777777" w:rsidR="2F986A7E" w:rsidRPr="000773A7" w:rsidRDefault="2F986A7E"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4. Fomentar el uso eficiente y racional de la energía en los nuevos usuarios</w:t>
            </w:r>
          </w:p>
          <w:p w14:paraId="7E011BE9" w14:textId="77777777" w:rsidR="2F986A7E" w:rsidRPr="000773A7" w:rsidRDefault="2F986A7E" w:rsidP="0014425D">
            <w:pPr>
              <w:jc w:val="both"/>
              <w:rPr>
                <w:rFonts w:ascii="Work Sans" w:eastAsia="Work Sans" w:hAnsi="Work Sans" w:cs="Work Sans"/>
                <w:color w:val="000000" w:themeColor="text1"/>
              </w:rPr>
            </w:pPr>
            <w:r w:rsidRPr="00BB483B">
              <w:rPr>
                <w:rFonts w:ascii="Work Sans" w:eastAsia="Work Sans" w:hAnsi="Work Sans" w:cs="Work Sans"/>
                <w:i/>
                <w:iCs/>
                <w:color w:val="000000" w:themeColor="text1"/>
                <w:lang w:val="es-MX"/>
              </w:rPr>
              <w:t>5. Fomentar la descarbonización de la matriz energética del país.”</w:t>
            </w:r>
          </w:p>
          <w:p w14:paraId="77B53865" w14:textId="77777777" w:rsidR="2F986A7E" w:rsidRPr="000773A7" w:rsidRDefault="2F986A7E" w:rsidP="0014425D">
            <w:pPr>
              <w:jc w:val="both"/>
              <w:rPr>
                <w:rFonts w:ascii="Work Sans" w:eastAsia="Work Sans" w:hAnsi="Work Sans" w:cs="Work Sans"/>
                <w:color w:val="000000" w:themeColor="text1"/>
              </w:rPr>
            </w:pPr>
            <w:r w:rsidRPr="00BB483B">
              <w:rPr>
                <w:rFonts w:ascii="Work Sans" w:eastAsia="Work Sans" w:hAnsi="Work Sans" w:cs="Work Sans"/>
                <w:color w:val="000000" w:themeColor="text1"/>
                <w:lang w:val="es-MX"/>
              </w:rPr>
              <w:t xml:space="preserve"> </w:t>
            </w:r>
          </w:p>
          <w:p w14:paraId="6B8A0FCF" w14:textId="1A8EE54D" w:rsidR="2F986A7E" w:rsidRPr="000773A7" w:rsidRDefault="2F986A7E" w:rsidP="0014425D">
            <w:pPr>
              <w:jc w:val="both"/>
              <w:rPr>
                <w:rFonts w:ascii="Work Sans" w:eastAsia="Work Sans" w:hAnsi="Work Sans" w:cs="Work Sans"/>
                <w:i/>
                <w:iCs/>
                <w:color w:val="000000" w:themeColor="text1"/>
                <w:lang w:val="es-MX"/>
              </w:rPr>
            </w:pPr>
            <w:r w:rsidRPr="000773A7">
              <w:rPr>
                <w:rFonts w:ascii="Work Sans" w:eastAsia="Work Sans" w:hAnsi="Work Sans" w:cs="Work Sans"/>
                <w:color w:val="000000" w:themeColor="text1"/>
                <w:lang w:val="es-MX"/>
              </w:rPr>
              <w:t xml:space="preserve">Así mismo, el artículo 2.2.3.3.2.2.3.1. del Decreto 1623 de 2015, denominado Expansión de la Cobertura del Servicio de energía eléctrica en zonas aisladas, señala: </w:t>
            </w:r>
            <w:r w:rsidRPr="000773A7">
              <w:rPr>
                <w:rFonts w:ascii="Work Sans" w:eastAsia="Work Sans" w:hAnsi="Work Sans" w:cs="Work Sans"/>
                <w:i/>
                <w:iCs/>
                <w:color w:val="000000" w:themeColor="text1"/>
                <w:lang w:val="es-MX"/>
              </w:rPr>
              <w:t>“La ampliación de cobertura del servicio de energía eléctrica a usuarios a quienes no sea económicamente eficiente conectar al SIN, se realizará mediante soluciones aisladas centralizadas o individuales y micro redes, las cuales serán construidas y operadas principalmente por OR del SIN, o a través de esquemas empresariales tales como Áreas de Servicio Exclusivo, ASE. Dichas inversiones podrán ser realizadas tanto con recursos públicos como con inversiones a riesgo efectuadas por empresas prestadoras del servicio. En este último caso las inversiones serán remuneradas a través de tarifas”.</w:t>
            </w:r>
          </w:p>
          <w:p w14:paraId="03DF6F97" w14:textId="78CE06C5" w:rsidR="5118B6A9" w:rsidRPr="000773A7" w:rsidRDefault="5118B6A9" w:rsidP="0014425D">
            <w:pPr>
              <w:jc w:val="both"/>
              <w:rPr>
                <w:rFonts w:ascii="Work Sans" w:eastAsia="Work Sans" w:hAnsi="Work Sans" w:cs="Work Sans"/>
                <w:color w:val="000000" w:themeColor="text1"/>
                <w:lang w:val="es-MX"/>
              </w:rPr>
            </w:pPr>
          </w:p>
          <w:p w14:paraId="4BB6BA20" w14:textId="662454BF" w:rsidR="7AFA6605" w:rsidRPr="000773A7" w:rsidRDefault="7AFA6605"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De la Transición Energética Justa</w:t>
            </w:r>
          </w:p>
          <w:p w14:paraId="0032917C" w14:textId="30D928BF" w:rsidR="5118B6A9" w:rsidRPr="000773A7" w:rsidRDefault="5118B6A9" w:rsidP="0014425D">
            <w:pPr>
              <w:jc w:val="both"/>
              <w:rPr>
                <w:rFonts w:ascii="Work Sans" w:eastAsia="Work Sans" w:hAnsi="Work Sans" w:cs="Work Sans"/>
                <w:b/>
                <w:bCs/>
                <w:color w:val="000000" w:themeColor="text1"/>
                <w:lang w:val="es-ES"/>
              </w:rPr>
            </w:pPr>
          </w:p>
          <w:p w14:paraId="1C59CEAF" w14:textId="77777777" w:rsidR="19612CE0" w:rsidRPr="000773A7" w:rsidRDefault="19612CE0"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 el marco del Plan Nacional de Desarrollo 2022–2026 “Potencial Mundial de la Vida”, el Ministerio de Minas y Energía ha venido impulsando activamente políticas orientadas a promover una Transición Energética Justa. Esta política no solo busca acelerar la incorporación de fuentes no convencionales de energía renovable, sino también propiciar una transformación estructural en lo social y económico, mediante el acceso equitativo a la energía. La transición energética se concibe así no solo como un cambio tecnológico hacia fuentes más sostenibles, sino como una herramienta para avanzar en la justicia social, combatir la pobreza energética en todas sus dimensiones y disminuir las brechas de desigualdad en las regiones más afectadas.</w:t>
            </w:r>
          </w:p>
          <w:p w14:paraId="7C8F5606" w14:textId="7A999706" w:rsidR="5118B6A9" w:rsidRPr="000773A7" w:rsidRDefault="5118B6A9" w:rsidP="0014425D">
            <w:pPr>
              <w:jc w:val="both"/>
              <w:rPr>
                <w:rFonts w:ascii="Work Sans" w:eastAsia="Work Sans" w:hAnsi="Work Sans" w:cs="Work Sans"/>
                <w:b/>
                <w:bCs/>
                <w:color w:val="000000" w:themeColor="text1"/>
                <w:lang w:val="es-ES"/>
              </w:rPr>
            </w:pPr>
          </w:p>
          <w:p w14:paraId="544E46D3" w14:textId="0DE599DA" w:rsidR="02862438" w:rsidRPr="000773A7" w:rsidRDefault="02862438"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Que una de las apuestas del Gobierno Nacional es hacer de Colombia una Potencia Mundial de la Vida, lo que demanda de un complejo y exhaustivo proceso de transformaciones, no solo de las instituciones públicas, sino de concepción misma de país, de sus potencialidades y de sus perspectivas de desarrollo; </w:t>
            </w:r>
            <w:r w:rsidR="69F3F3ED" w:rsidRPr="000773A7">
              <w:rPr>
                <w:rFonts w:ascii="Work Sans" w:eastAsia="Work Sans" w:hAnsi="Work Sans" w:cs="Work Sans"/>
                <w:color w:val="000000" w:themeColor="text1"/>
                <w:lang w:val="es-ES"/>
              </w:rPr>
              <w:t xml:space="preserve">por lo cual </w:t>
            </w:r>
            <w:r w:rsidRPr="000773A7">
              <w:rPr>
                <w:rFonts w:ascii="Work Sans" w:eastAsia="Work Sans" w:hAnsi="Work Sans" w:cs="Work Sans"/>
                <w:color w:val="000000" w:themeColor="text1"/>
                <w:lang w:val="es-ES"/>
              </w:rPr>
              <w:t>la Transición Energética Justa – TEJ será uno de los pilares centrales del que hacer institucional del Estado colombiano y del sector Minero Energético, especialmente, con el objetivo de lograr modelos de desarrollo más humanos que sobrepongan la vida, la sostenibilidad social y ambiental.</w:t>
            </w:r>
          </w:p>
          <w:p w14:paraId="394D9861" w14:textId="71B538D5" w:rsidR="5118B6A9" w:rsidRPr="000773A7" w:rsidRDefault="5118B6A9" w:rsidP="0014425D">
            <w:pPr>
              <w:jc w:val="both"/>
              <w:rPr>
                <w:rFonts w:ascii="Work Sans" w:eastAsia="Work Sans" w:hAnsi="Work Sans" w:cs="Work Sans"/>
                <w:b/>
                <w:bCs/>
                <w:color w:val="000000" w:themeColor="text1"/>
                <w:lang w:val="es-ES"/>
              </w:rPr>
            </w:pPr>
          </w:p>
          <w:p w14:paraId="2CE85617" w14:textId="0E3EC75A" w:rsidR="00E34242" w:rsidRPr="000773A7" w:rsidRDefault="096EA8F9"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conforme lo expuesto en el Plan de Desarrollo Nacional 2022-2026</w:t>
            </w:r>
            <w:r w:rsidR="07CBD75C" w:rsidRPr="000773A7">
              <w:rPr>
                <w:rFonts w:ascii="Work Sans" w:eastAsia="Work Sans" w:hAnsi="Work Sans" w:cs="Work Sans"/>
                <w:color w:val="000000" w:themeColor="text1"/>
                <w:lang w:val="es-ES"/>
              </w:rPr>
              <w:t xml:space="preserve"> es necesario</w:t>
            </w:r>
            <w:r w:rsidR="649128FA" w:rsidRPr="000773A7">
              <w:rPr>
                <w:rFonts w:ascii="Work Sans" w:eastAsia="Work Sans" w:hAnsi="Work Sans" w:cs="Work Sans"/>
                <w:color w:val="000000" w:themeColor="text1"/>
                <w:lang w:val="es-ES"/>
              </w:rPr>
              <w:t xml:space="preserve"> un replanteamiento de la forma del cómo, el por qué y para qué</w:t>
            </w:r>
            <w:r w:rsidR="6FCD65CA" w:rsidRPr="000773A7">
              <w:rPr>
                <w:rFonts w:ascii="Work Sans" w:eastAsia="Work Sans" w:hAnsi="Work Sans" w:cs="Work Sans"/>
                <w:color w:val="000000" w:themeColor="text1"/>
                <w:lang w:val="es-ES"/>
              </w:rPr>
              <w:t>,</w:t>
            </w:r>
            <w:r w:rsidR="649128FA" w:rsidRPr="000773A7">
              <w:rPr>
                <w:rFonts w:ascii="Work Sans" w:eastAsia="Work Sans" w:hAnsi="Work Sans" w:cs="Work Sans"/>
                <w:color w:val="000000" w:themeColor="text1"/>
                <w:lang w:val="es-ES"/>
              </w:rPr>
              <w:t xml:space="preserve"> del cumplimiento de los compromisos asumidos en el desarrollo de la Transición Energética Justa, que en términos generales se aborda como:</w:t>
            </w:r>
          </w:p>
          <w:p w14:paraId="683B6939" w14:textId="77777777" w:rsidR="00E34242" w:rsidRPr="000773A7" w:rsidRDefault="00E34242" w:rsidP="0014425D">
            <w:pPr>
              <w:jc w:val="both"/>
              <w:rPr>
                <w:rFonts w:ascii="Work Sans" w:eastAsia="Work Sans" w:hAnsi="Work Sans" w:cs="Work Sans"/>
                <w:color w:val="000000" w:themeColor="text1"/>
                <w:lang w:val="es-ES"/>
              </w:rPr>
            </w:pPr>
          </w:p>
          <w:p w14:paraId="4A40AABD" w14:textId="77777777"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 [La aceleración en] la generación de energías renovables y se impulsarán tecnologías que permitan el desarrollo del potencial de energía eólica, solar, geotérmica, biomasa y otras no convencionales como estrategia para democratizar la generación de la energía e incentivar la reducción de tarifas de energía a través del aprovechamiento de las energías verdes (Justicia). El país acelerará la penetración de energías renovables en la matriz y el sistema energético contará con infraestructura y tecnología avanzada que atienda la demanda, a la vez que cumple los compromisos sociales, ambientales garantiza la seguridad, confiabilidad, asequibilidad y eficiencia del servicio de energía (…)”.</w:t>
            </w:r>
            <w:r w:rsidRPr="000773A7">
              <w:rPr>
                <w:rFonts w:ascii="Work Sans" w:eastAsia="Work Sans" w:hAnsi="Work Sans" w:cs="Work Sans"/>
                <w:color w:val="000000" w:themeColor="text1"/>
                <w:lang w:val="es-ES"/>
              </w:rPr>
              <w:t xml:space="preserve"> Bases Plan Nacional de Desarrollo 2022-2026.</w:t>
            </w:r>
          </w:p>
          <w:p w14:paraId="2DE2F83E" w14:textId="77777777"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w:t>
            </w:r>
          </w:p>
          <w:p w14:paraId="7EF94F7D" w14:textId="4CBFF80B"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Así las cosas, la Transición Energética Justa como proceso clave para</w:t>
            </w:r>
            <w:r w:rsidRPr="000773A7">
              <w:rPr>
                <w:rFonts w:ascii="Work Sans" w:eastAsia="Work Sans" w:hAnsi="Work Sans" w:cs="Work Sans"/>
                <w:i/>
                <w:iCs/>
                <w:color w:val="000000" w:themeColor="text1"/>
                <w:lang w:val="es-ES"/>
              </w:rPr>
              <w:t xml:space="preserve"> “(…) la generación de energías renovables y se impulsarán tecnologías que permitan el desarrollo del potencial de energía eólica, solar, geotérmica, biomasa y otras no convencionales como estrategia para democratizar la generación de la energía (…)”, </w:t>
            </w:r>
            <w:r w:rsidRPr="000773A7">
              <w:rPr>
                <w:rFonts w:ascii="Work Sans" w:eastAsia="Work Sans" w:hAnsi="Work Sans" w:cs="Work Sans"/>
                <w:color w:val="000000" w:themeColor="text1"/>
                <w:lang w:val="es-ES"/>
              </w:rPr>
              <w:t>implica la transformación de los sistemas energéticos actuales hacia un modelo más sostenible y justo en términos sociales y económicos</w:t>
            </w:r>
            <w:r w:rsidR="3FDDB375" w:rsidRPr="000773A7">
              <w:rPr>
                <w:rFonts w:ascii="Work Sans" w:eastAsia="Work Sans" w:hAnsi="Work Sans" w:cs="Work Sans"/>
                <w:color w:val="000000" w:themeColor="text1"/>
                <w:lang w:val="es-ES"/>
              </w:rPr>
              <w:t xml:space="preserve">. </w:t>
            </w:r>
          </w:p>
          <w:p w14:paraId="775A255B" w14:textId="5F4F6511" w:rsidR="00E34242" w:rsidRPr="000773A7" w:rsidRDefault="3FDDB375"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w:t>
            </w:r>
            <w:r w:rsidR="649128FA" w:rsidRPr="000773A7">
              <w:rPr>
                <w:rFonts w:ascii="Work Sans" w:eastAsia="Work Sans" w:hAnsi="Work Sans" w:cs="Work Sans"/>
                <w:color w:val="000000" w:themeColor="text1"/>
                <w:lang w:val="es-ES"/>
              </w:rPr>
              <w:t>ara entender el contexto global de la Transición Energética Justa es importante considerar algunos de los factores clave que impulsan esta transformación:</w:t>
            </w:r>
          </w:p>
          <w:p w14:paraId="58581529" w14:textId="77777777" w:rsidR="00E34242" w:rsidRPr="000773A7" w:rsidRDefault="00E34242" w:rsidP="0014425D">
            <w:pPr>
              <w:jc w:val="both"/>
              <w:rPr>
                <w:rFonts w:ascii="Work Sans" w:eastAsia="Work Sans" w:hAnsi="Work Sans" w:cs="Work Sans"/>
                <w:color w:val="000000" w:themeColor="text1"/>
                <w:lang w:val="es-ES"/>
              </w:rPr>
            </w:pPr>
          </w:p>
          <w:p w14:paraId="46309E89" w14:textId="099D9EF5"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política internacional (CMNUCC y el Acuerdo de París)</w:t>
            </w:r>
            <w:r w:rsidR="5C03BE5D" w:rsidRPr="000773A7">
              <w:rPr>
                <w:rFonts w:ascii="Work Sans" w:eastAsia="Work Sans" w:hAnsi="Work Sans" w:cs="Work Sans"/>
                <w:color w:val="000000" w:themeColor="text1"/>
                <w:lang w:val="es-ES"/>
              </w:rPr>
              <w:t xml:space="preserve"> que</w:t>
            </w:r>
            <w:r w:rsidRPr="000773A7">
              <w:rPr>
                <w:rFonts w:ascii="Work Sans" w:eastAsia="Work Sans" w:hAnsi="Work Sans" w:cs="Work Sans"/>
                <w:color w:val="000000" w:themeColor="text1"/>
                <w:lang w:val="es-ES"/>
              </w:rPr>
              <w:t xml:space="preserve"> establece marcos para la acción climática y la transición energética a nivel global. Los compromisos internacionales y las políticas nacionales son importantes para avanzar hacia una transición energética y sostenible (</w:t>
            </w:r>
            <w:proofErr w:type="spellStart"/>
            <w:r w:rsidRPr="000773A7">
              <w:rPr>
                <w:rFonts w:ascii="Work Sans" w:eastAsia="Work Sans" w:hAnsi="Work Sans" w:cs="Work Sans"/>
                <w:color w:val="000000" w:themeColor="text1"/>
                <w:lang w:val="es-ES"/>
              </w:rPr>
              <w:t>United</w:t>
            </w:r>
            <w:proofErr w:type="spellEnd"/>
            <w:r w:rsidRPr="000773A7">
              <w:rPr>
                <w:rFonts w:ascii="Work Sans" w:eastAsia="Work Sans" w:hAnsi="Work Sans" w:cs="Work Sans"/>
                <w:color w:val="000000" w:themeColor="text1"/>
                <w:lang w:val="es-ES"/>
              </w:rPr>
              <w:t xml:space="preserve"> </w:t>
            </w:r>
            <w:proofErr w:type="spellStart"/>
            <w:r w:rsidRPr="000773A7">
              <w:rPr>
                <w:rFonts w:ascii="Work Sans" w:eastAsia="Work Sans" w:hAnsi="Work Sans" w:cs="Work Sans"/>
                <w:color w:val="000000" w:themeColor="text1"/>
                <w:lang w:val="es-ES"/>
              </w:rPr>
              <w:t>Nations</w:t>
            </w:r>
            <w:proofErr w:type="spellEnd"/>
            <w:r w:rsidRPr="000773A7">
              <w:rPr>
                <w:rFonts w:ascii="Work Sans" w:eastAsia="Work Sans" w:hAnsi="Work Sans" w:cs="Work Sans"/>
                <w:color w:val="000000" w:themeColor="text1"/>
                <w:lang w:val="es-ES"/>
              </w:rPr>
              <w:t>, 2023).</w:t>
            </w:r>
          </w:p>
          <w:p w14:paraId="523EC30A"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transición energética es esencial para reducir las emisiones de gases de efecto invernadero y limitar el calentamiento global a 1,5°C.</w:t>
            </w:r>
          </w:p>
          <w:p w14:paraId="4CCD253B"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mitigación y la adaptación al cambio climático son objetivos fundamentales de la transición energética (</w:t>
            </w:r>
            <w:proofErr w:type="spellStart"/>
            <w:r w:rsidRPr="000773A7">
              <w:rPr>
                <w:rFonts w:ascii="Work Sans" w:eastAsia="Work Sans" w:hAnsi="Work Sans" w:cs="Work Sans"/>
                <w:color w:val="000000" w:themeColor="text1"/>
                <w:lang w:val="es-ES"/>
              </w:rPr>
              <w:t>United</w:t>
            </w:r>
            <w:proofErr w:type="spellEnd"/>
            <w:r w:rsidRPr="000773A7">
              <w:rPr>
                <w:rFonts w:ascii="Work Sans" w:eastAsia="Work Sans" w:hAnsi="Work Sans" w:cs="Work Sans"/>
                <w:color w:val="000000" w:themeColor="text1"/>
                <w:lang w:val="es-ES"/>
              </w:rPr>
              <w:t xml:space="preserve"> </w:t>
            </w:r>
            <w:proofErr w:type="spellStart"/>
            <w:r w:rsidRPr="000773A7">
              <w:rPr>
                <w:rFonts w:ascii="Work Sans" w:eastAsia="Work Sans" w:hAnsi="Work Sans" w:cs="Work Sans"/>
                <w:color w:val="000000" w:themeColor="text1"/>
                <w:lang w:val="es-ES"/>
              </w:rPr>
              <w:t>Nations</w:t>
            </w:r>
            <w:proofErr w:type="spellEnd"/>
            <w:r w:rsidRPr="000773A7">
              <w:rPr>
                <w:rFonts w:ascii="Work Sans" w:eastAsia="Work Sans" w:hAnsi="Work Sans" w:cs="Work Sans"/>
                <w:color w:val="000000" w:themeColor="text1"/>
                <w:lang w:val="es-ES"/>
              </w:rPr>
              <w:t>, 2023).</w:t>
            </w:r>
          </w:p>
          <w:p w14:paraId="751A3706"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 costo de la energía renovable ha disminuido significativamente en las últimas décadas, lo que ha llevado a una mayor adopción de tecnologías renovables como la energía solar y eólica. Esto ha creado una oportunidad para que los países implementen políticas de transición energética que promuevan la adopción de tecnologías renovables y la reducción del uso de combustibles fósiles (Naciones Unidas, 2023).</w:t>
            </w:r>
          </w:p>
          <w:p w14:paraId="09BDE548" w14:textId="77777777"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w:t>
            </w:r>
          </w:p>
          <w:p w14:paraId="5483E6F3" w14:textId="1F9A3FB8"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transición energética justa busca abordar las desigualdades económicas y sociales asociadas con la transformación y el uso de energía. Esto incluye la creación de empleos en la industria de energías renovables y la promoción de acceso equitativo a la energía para todas las personas, especialmente aquellas que viven en la pobreza o en comunidades marginadas.</w:t>
            </w:r>
            <w:r w:rsidR="02EF370A" w:rsidRPr="000773A7">
              <w:rPr>
                <w:rFonts w:ascii="Work Sans" w:eastAsia="Work Sans" w:hAnsi="Work Sans" w:cs="Work Sans"/>
                <w:color w:val="000000" w:themeColor="text1"/>
                <w:lang w:val="es-ES"/>
              </w:rPr>
              <w:t xml:space="preserve"> Esta </w:t>
            </w:r>
            <w:r w:rsidRPr="000773A7">
              <w:rPr>
                <w:rFonts w:ascii="Work Sans" w:eastAsia="Work Sans" w:hAnsi="Work Sans" w:cs="Work Sans"/>
                <w:color w:val="000000" w:themeColor="text1"/>
                <w:lang w:val="es-ES"/>
              </w:rPr>
              <w:t>transición es clave para lograr los Objetivos de Desarrollo Sosteni</w:t>
            </w:r>
            <w:r w:rsidR="3D72B71C" w:rsidRPr="000773A7">
              <w:rPr>
                <w:rFonts w:ascii="Work Sans" w:eastAsia="Work Sans" w:hAnsi="Work Sans" w:cs="Work Sans"/>
                <w:color w:val="000000" w:themeColor="text1"/>
                <w:lang w:val="es-ES"/>
              </w:rPr>
              <w:t>b</w:t>
            </w:r>
            <w:r w:rsidRPr="000773A7">
              <w:rPr>
                <w:rFonts w:ascii="Work Sans" w:eastAsia="Work Sans" w:hAnsi="Work Sans" w:cs="Work Sans"/>
                <w:color w:val="000000" w:themeColor="text1"/>
                <w:lang w:val="es-ES"/>
              </w:rPr>
              <w:t>le de la ONU, especialmente los relacionados con el acceso universal a la energía (Objetivo 7) y la acción climática (Objetivo 13) (Naciones Unidas, 2023).</w:t>
            </w:r>
          </w:p>
          <w:p w14:paraId="633FCD18" w14:textId="77777777" w:rsidR="00E34242" w:rsidRPr="000773A7" w:rsidRDefault="00E34242" w:rsidP="0014425D">
            <w:pPr>
              <w:jc w:val="both"/>
              <w:rPr>
                <w:rFonts w:ascii="Work Sans" w:eastAsia="Work Sans" w:hAnsi="Work Sans" w:cs="Work Sans"/>
                <w:color w:val="000000" w:themeColor="text1"/>
                <w:lang w:val="es-ES"/>
              </w:rPr>
            </w:pPr>
          </w:p>
          <w:p w14:paraId="5C54C899" w14:textId="64CABE9D"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Bajo este escenario, se desarrolla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w:t>
            </w:r>
            <w:r w:rsidRPr="000773A7">
              <w:rPr>
                <w:rFonts w:ascii="Work Sans" w:eastAsia="Work Sans" w:hAnsi="Work Sans" w:cs="Work Sans"/>
                <w:i/>
                <w:iCs/>
                <w:color w:val="000000" w:themeColor="text1"/>
                <w:lang w:val="es-ES"/>
              </w:rPr>
              <w:t>"Colombia Potencia Mundial de la Vida”, en el catalizador Transformación productiva, internacionalización y acción climática “Transición energética justa, segura, confiable y eficiente</w:t>
            </w:r>
            <w:r w:rsidRPr="000773A7">
              <w:rPr>
                <w:rFonts w:ascii="Work Sans" w:eastAsia="Work Sans" w:hAnsi="Work Sans" w:cs="Work Sans"/>
                <w:color w:val="000000" w:themeColor="text1"/>
                <w:lang w:val="es-ES"/>
              </w:rPr>
              <w:t>”, así:</w:t>
            </w:r>
          </w:p>
          <w:p w14:paraId="3BA08D78" w14:textId="77777777"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w:t>
            </w:r>
          </w:p>
          <w:p w14:paraId="1960000D"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Transición energética justa, basada en el respeto a la naturaleza, la justicia social y la soberanía con seguridad, confiabilidad y eficiencia.</w:t>
            </w:r>
          </w:p>
          <w:p w14:paraId="12EEA2D4"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Generación de energía a partir de Fuentes No Convencionales de Energía Renovable (FNCER)</w:t>
            </w:r>
          </w:p>
          <w:p w14:paraId="67E96A04"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Seguridad y confiabilidad energética.</w:t>
            </w:r>
          </w:p>
          <w:p w14:paraId="009514D7" w14:textId="77777777" w:rsidR="00E34242" w:rsidRPr="000773A7" w:rsidRDefault="649128FA" w:rsidP="00FA741B">
            <w:pPr>
              <w:numPr>
                <w:ilvl w:val="0"/>
                <w:numId w:val="4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Cierre de brechas energéticas.</w:t>
            </w:r>
          </w:p>
          <w:p w14:paraId="724D3978" w14:textId="77777777" w:rsidR="00E34242" w:rsidRPr="000773A7" w:rsidRDefault="00E34242" w:rsidP="0014425D">
            <w:pPr>
              <w:jc w:val="both"/>
              <w:rPr>
                <w:rFonts w:ascii="Work Sans" w:eastAsia="Work Sans" w:hAnsi="Work Sans" w:cs="Work Sans"/>
                <w:color w:val="000000" w:themeColor="text1"/>
                <w:lang w:val="es-ES"/>
              </w:rPr>
            </w:pPr>
          </w:p>
          <w:p w14:paraId="17A2A7BC" w14:textId="77777777"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Por lo anterior, el Ministerio de Minas y Energía, mediante el Decreto 2236 del 22 de diciembre de 2023, estableció:</w:t>
            </w:r>
          </w:p>
          <w:p w14:paraId="56098EF8" w14:textId="77777777" w:rsidR="00E34242" w:rsidRPr="000773A7" w:rsidRDefault="00E34242" w:rsidP="0014425D">
            <w:pPr>
              <w:jc w:val="both"/>
              <w:rPr>
                <w:rFonts w:ascii="Work Sans" w:eastAsia="Work Sans" w:hAnsi="Work Sans" w:cs="Work Sans"/>
                <w:color w:val="000000" w:themeColor="text1"/>
                <w:lang w:val="es-ES"/>
              </w:rPr>
            </w:pPr>
          </w:p>
          <w:p w14:paraId="47BE985C" w14:textId="77777777" w:rsidR="00E34242" w:rsidRPr="000773A7" w:rsidRDefault="649128FA"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p>
          <w:p w14:paraId="75E7DA35" w14:textId="77777777" w:rsidR="00E34242" w:rsidRPr="000773A7" w:rsidRDefault="00E34242" w:rsidP="0014425D">
            <w:pPr>
              <w:jc w:val="both"/>
              <w:rPr>
                <w:rFonts w:ascii="Work Sans" w:eastAsia="Work Sans" w:hAnsi="Work Sans" w:cs="Work Sans"/>
                <w:color w:val="000000" w:themeColor="text1"/>
                <w:lang w:val="es-ES"/>
              </w:rPr>
            </w:pPr>
          </w:p>
          <w:p w14:paraId="5AAB2CD2" w14:textId="77777777" w:rsidR="00E34242" w:rsidRPr="000773A7" w:rsidRDefault="649128FA"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w:t>
            </w:r>
          </w:p>
          <w:p w14:paraId="73E36102" w14:textId="77777777" w:rsidR="00E34242" w:rsidRPr="000773A7" w:rsidRDefault="00E34242" w:rsidP="0014425D">
            <w:pPr>
              <w:jc w:val="both"/>
              <w:rPr>
                <w:rFonts w:ascii="Work Sans" w:eastAsia="Work Sans" w:hAnsi="Work Sans" w:cs="Work Sans"/>
                <w:color w:val="000000" w:themeColor="text1"/>
                <w:lang w:val="es-ES"/>
              </w:rPr>
            </w:pPr>
          </w:p>
          <w:p w14:paraId="750D7911" w14:textId="77777777" w:rsidR="00E34242" w:rsidRPr="000773A7" w:rsidRDefault="649128FA"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w:t>
            </w:r>
          </w:p>
          <w:p w14:paraId="165B0417" w14:textId="4A76AB33" w:rsidR="5118B6A9" w:rsidRPr="000773A7" w:rsidRDefault="5118B6A9" w:rsidP="0014425D">
            <w:pPr>
              <w:jc w:val="both"/>
              <w:rPr>
                <w:rFonts w:ascii="Work Sans" w:eastAsia="Work Sans" w:hAnsi="Work Sans" w:cs="Work Sans"/>
                <w:color w:val="000000" w:themeColor="text1"/>
                <w:lang w:val="es-ES"/>
              </w:rPr>
            </w:pPr>
          </w:p>
          <w:p w14:paraId="56B48CCC" w14:textId="45341787" w:rsidR="5118B6A9" w:rsidRPr="000773A7" w:rsidRDefault="5118B6A9" w:rsidP="54C9F3A0">
            <w:pPr>
              <w:jc w:val="both"/>
              <w:rPr>
                <w:rFonts w:ascii="Work Sans" w:eastAsia="Work Sans" w:hAnsi="Work Sans" w:cs="Work Sans"/>
                <w:color w:val="000000" w:themeColor="text1"/>
                <w:lang w:val="es-ES"/>
              </w:rPr>
            </w:pPr>
          </w:p>
          <w:p w14:paraId="56816FD0" w14:textId="5C9BBF3B" w:rsidR="20B708B0" w:rsidRDefault="20B708B0" w:rsidP="54C9F3A0">
            <w:pPr>
              <w:jc w:val="both"/>
              <w:rPr>
                <w:rFonts w:ascii="Work Sans" w:eastAsia="Work Sans" w:hAnsi="Work Sans" w:cs="Work Sans"/>
                <w:b/>
                <w:bCs/>
                <w:color w:val="000000" w:themeColor="text1"/>
                <w:lang w:val="es-ES"/>
              </w:rPr>
            </w:pPr>
            <w:r w:rsidRPr="54C9F3A0">
              <w:rPr>
                <w:rFonts w:ascii="Work Sans" w:eastAsia="Work Sans" w:hAnsi="Work Sans" w:cs="Work Sans"/>
                <w:b/>
                <w:bCs/>
                <w:color w:val="000000" w:themeColor="text1"/>
                <w:lang w:val="es-ES"/>
              </w:rPr>
              <w:t>De Colombia Solar</w:t>
            </w:r>
          </w:p>
          <w:p w14:paraId="3A5C4EAA" w14:textId="706F8B5E" w:rsidR="224D7DF0" w:rsidRDefault="224D7DF0" w:rsidP="54C9F3A0">
            <w:pPr>
              <w:spacing w:before="240" w:after="240"/>
              <w:jc w:val="both"/>
              <w:rPr>
                <w:rFonts w:ascii="Work Sans" w:eastAsia="Work Sans" w:hAnsi="Work Sans" w:cs="Work Sans"/>
                <w:lang w:val="es-ES"/>
              </w:rPr>
            </w:pPr>
            <w:r w:rsidRPr="54C9F3A0">
              <w:rPr>
                <w:rFonts w:ascii="Work Sans" w:eastAsia="Work Sans" w:hAnsi="Work Sans" w:cs="Work Sans"/>
                <w:lang w:val="es-ES"/>
              </w:rPr>
              <w:t>En el marco del desarrollo del numeral 4 del artículo 19 de la Ley 1715 de 2014, se reconoce la necesidad de promover alternativas al esquema tradicional de subsidios para el consumo de electricidad en los usuarios de estratos 1, 2 y 3 del Sistema Interconectado Nacional (SIN) y de las Zonas No Interconectadas (ZNI). En este contexto, las actividades del Programa Colombia Solar, lideradas y reglamentadas por el Ministerio de Minas y Energía y sus entidades adscritas, se consolidan como una estrategia fundamental para impulsar la autogeneración con energía solar como mecanismo de acceso sostenible, eficiente y equitativo al servicio de energía eléctrica. Esta política contribuye al fortalecimiento de la inclusión energética, a la reducción de la dependencia de subsidios convencionales y al fomento de las Fuentes No Convencionales de Energía Renovable (FNCER), en concordancia con los objetivos de la transición energética justa en Colombia.</w:t>
            </w:r>
          </w:p>
          <w:p w14:paraId="17FC25E4" w14:textId="288647D7" w:rsidR="224D7DF0" w:rsidRDefault="224D7DF0" w:rsidP="54C9F3A0">
            <w:pPr>
              <w:spacing w:before="240" w:after="240"/>
              <w:jc w:val="both"/>
              <w:rPr>
                <w:rFonts w:ascii="Work Sans" w:eastAsia="Work Sans" w:hAnsi="Work Sans" w:cs="Work Sans"/>
                <w:lang w:val="es-CO"/>
              </w:rPr>
            </w:pPr>
            <w:r w:rsidRPr="54C9F3A0">
              <w:rPr>
                <w:rFonts w:ascii="Work Sans" w:eastAsia="Work Sans" w:hAnsi="Work Sans" w:cs="Work Sans"/>
                <w:lang w:val="es-CO"/>
              </w:rPr>
              <w:t>Asimismo, la presente iniciativa se fundamenta en el marco constitucional establecido en los artículos 365 y 368 de la Constitución Política de Colombia, que reconocen a los servicios públicos como inherentes a la finalidad social del Estado y facultan a las entidades públicas para otorgar subsidios a los sectores más vulnerables, con el fin de garantizar su acceso efectivo. En línea con este mandato, se articula esta propuesta para facilitar el acceso a soluciones energéticas sostenibles que respondan a las necesidades básicas de la población más vulnerable.</w:t>
            </w:r>
          </w:p>
          <w:p w14:paraId="712A7FEA" w14:textId="689DEE9F" w:rsidR="54C9F3A0" w:rsidRDefault="54C9F3A0" w:rsidP="54C9F3A0">
            <w:pPr>
              <w:shd w:val="clear" w:color="auto" w:fill="FFFFFF" w:themeFill="background1"/>
              <w:spacing w:before="240" w:after="240"/>
              <w:contextualSpacing/>
              <w:jc w:val="both"/>
              <w:rPr>
                <w:rFonts w:ascii="Work Sans" w:eastAsia="Work Sans" w:hAnsi="Work Sans" w:cs="Work Sans"/>
                <w:color w:val="000000" w:themeColor="text1"/>
                <w:lang w:val="es-ES"/>
              </w:rPr>
            </w:pPr>
          </w:p>
          <w:p w14:paraId="363ECC3D" w14:textId="3A2F4595" w:rsidR="224D7DF0" w:rsidRDefault="224D7DF0" w:rsidP="54C9F3A0">
            <w:pPr>
              <w:spacing w:before="240" w:after="240"/>
              <w:jc w:val="both"/>
              <w:rPr>
                <w:rFonts w:ascii="Work Sans" w:eastAsia="Work Sans" w:hAnsi="Work Sans" w:cs="Work Sans"/>
                <w:lang w:val="es-CO"/>
              </w:rPr>
            </w:pPr>
            <w:r w:rsidRPr="54C9F3A0">
              <w:rPr>
                <w:rFonts w:ascii="Work Sans" w:eastAsia="Work Sans" w:hAnsi="Work Sans" w:cs="Work Sans"/>
                <w:lang w:val="es-CO"/>
              </w:rPr>
              <w:t>La Corte Constitucional ha reforzado esta visión mediante la Sentencia T-288 de 2020, en la cual reiteró que el suministro permanente de energía eléctrica constituye un componente esencial para garantizar una existencia digna y superar condiciones de pobreza. El alto tribunal reconoció expresamente la obligación estatal de asegurar un mínimo vital de energía, reafirmando su rol no solo como servicio público sino como derecho fundamental ligado al bienestar y a la dignidad humana.</w:t>
            </w:r>
          </w:p>
          <w:p w14:paraId="40B5B6CD" w14:textId="78538BD8" w:rsidR="224D7DF0" w:rsidRDefault="224D7DF0" w:rsidP="54C9F3A0">
            <w:pPr>
              <w:spacing w:after="160" w:line="257" w:lineRule="auto"/>
              <w:jc w:val="both"/>
              <w:rPr>
                <w:rFonts w:ascii="Work Sans" w:eastAsia="Work Sans" w:hAnsi="Work Sans" w:cs="Work Sans"/>
                <w:i/>
                <w:iCs/>
                <w:lang w:val="es-ES"/>
              </w:rPr>
            </w:pPr>
            <w:r w:rsidRPr="54C9F3A0">
              <w:rPr>
                <w:rFonts w:ascii="Work Sans" w:eastAsia="Work Sans" w:hAnsi="Work Sans" w:cs="Work Sans"/>
                <w:lang w:val="es-ES"/>
              </w:rPr>
              <w:t>En este sentido, el consumo de subsistencia</w:t>
            </w:r>
            <w:r w:rsidR="7B0C17B3" w:rsidRPr="54C9F3A0">
              <w:rPr>
                <w:rFonts w:ascii="Work Sans" w:eastAsia="Work Sans" w:hAnsi="Work Sans" w:cs="Work Sans"/>
                <w:lang w:val="es-ES"/>
              </w:rPr>
              <w:t xml:space="preserve"> se encuentra definido como </w:t>
            </w:r>
            <w:r w:rsidR="7B0C17B3" w:rsidRPr="54C9F3A0">
              <w:rPr>
                <w:rFonts w:ascii="Work Sans" w:eastAsia="Work Sans" w:hAnsi="Work Sans" w:cs="Work Sans"/>
                <w:i/>
                <w:iCs/>
                <w:lang w:val="es-ES"/>
              </w:rPr>
              <w:t>"la cantidad mínima de electricidad utilizada en un mes por un usuario típico para satisfacer necesidades básicas que solamente puedan ser satisfechas mediante esta forma de energía final"</w:t>
            </w:r>
            <w:r w:rsidR="7B0C17B3" w:rsidRPr="54C9F3A0">
              <w:rPr>
                <w:rFonts w:ascii="Work Sans" w:eastAsia="Work Sans" w:hAnsi="Work Sans" w:cs="Work Sans"/>
                <w:lang w:val="es-ES"/>
              </w:rPr>
              <w:t xml:space="preserve">, conforme al glosario del que trata el artículo 11 de la Ley 143 de 1994, que de acuerdo con la Resolución 0355 de 2004 de la Unidad de Planeación Minero Energética (en adelante UPME) es de 173 kilovatios hora al mes (en adelante kWh/mes) para usuarios ubicados a menos de 1000 </w:t>
            </w:r>
            <w:proofErr w:type="spellStart"/>
            <w:r w:rsidR="7B0C17B3" w:rsidRPr="54C9F3A0">
              <w:rPr>
                <w:rFonts w:ascii="Work Sans" w:eastAsia="Work Sans" w:hAnsi="Work Sans" w:cs="Work Sans"/>
                <w:lang w:val="es-ES"/>
              </w:rPr>
              <w:t>mts</w:t>
            </w:r>
            <w:proofErr w:type="spellEnd"/>
            <w:r w:rsidR="7B0C17B3" w:rsidRPr="54C9F3A0">
              <w:rPr>
                <w:rFonts w:ascii="Work Sans" w:eastAsia="Work Sans" w:hAnsi="Work Sans" w:cs="Work Sans"/>
                <w:lang w:val="es-ES"/>
              </w:rPr>
              <w:t xml:space="preserve"> sobre el nivel del mar y de 130 kWh/mes para aquellos ubicados a más de 1000 </w:t>
            </w:r>
            <w:proofErr w:type="spellStart"/>
            <w:r w:rsidR="7B0C17B3" w:rsidRPr="54C9F3A0">
              <w:rPr>
                <w:rFonts w:ascii="Work Sans" w:eastAsia="Work Sans" w:hAnsi="Work Sans" w:cs="Work Sans"/>
                <w:lang w:val="es-ES"/>
              </w:rPr>
              <w:t>mts</w:t>
            </w:r>
            <w:proofErr w:type="spellEnd"/>
            <w:r w:rsidR="7B0C17B3" w:rsidRPr="54C9F3A0">
              <w:rPr>
                <w:rFonts w:ascii="Work Sans" w:eastAsia="Work Sans" w:hAnsi="Work Sans" w:cs="Work Sans"/>
                <w:lang w:val="es-ES"/>
              </w:rPr>
              <w:t xml:space="preserve"> sobre el nivel del mar. Para el caso de los usuarios en ZNI se realizará la misma estimación de consumo mínimo de subsistencia teniendo en cuenta la Resolución 40239 de 2022, donde se indica que: </w:t>
            </w:r>
            <w:r w:rsidR="7B0C17B3" w:rsidRPr="54C9F3A0">
              <w:rPr>
                <w:rFonts w:ascii="Work Sans" w:eastAsia="Work Sans" w:hAnsi="Work Sans" w:cs="Work Sans"/>
                <w:i/>
                <w:iCs/>
                <w:lang w:val="es-ES"/>
              </w:rPr>
              <w:t>“Hasta tanto la UPME determine consumos básicos o de subsistencia para usuarios residenciales y no residenciales de las ZNI, se utilizarán los definidos para el Sistema Interconectado Nacional (SIN).”</w:t>
            </w:r>
          </w:p>
          <w:p w14:paraId="157FCCC3" w14:textId="13F2D9F8" w:rsidR="0F5AC0DA" w:rsidRDefault="0F5AC0DA" w:rsidP="54C9F3A0">
            <w:pPr>
              <w:spacing w:after="160" w:line="257" w:lineRule="auto"/>
              <w:jc w:val="both"/>
              <w:rPr>
                <w:rFonts w:ascii="Work Sans" w:eastAsia="Work Sans" w:hAnsi="Work Sans" w:cs="Work Sans"/>
                <w:lang w:val="es-ES"/>
              </w:rPr>
            </w:pPr>
            <w:r w:rsidRPr="54C9F3A0">
              <w:rPr>
                <w:rFonts w:ascii="Work Sans" w:eastAsia="Work Sans" w:hAnsi="Work Sans" w:cs="Work Sans"/>
                <w:lang w:val="es-ES"/>
              </w:rPr>
              <w:t>Adicionalmente, la Corte Constitucional, en la Sentencia T-761 de 2015, abordó el fenómeno de la pobreza energética, la cual</w:t>
            </w:r>
            <w:r w:rsidR="5F39DC77" w:rsidRPr="54C9F3A0">
              <w:rPr>
                <w:rFonts w:ascii="Work Sans" w:eastAsia="Work Sans" w:hAnsi="Work Sans" w:cs="Work Sans"/>
                <w:lang w:val="es-ES"/>
              </w:rPr>
              <w:t xml:space="preserve"> no ha sido ajena al tema</w:t>
            </w:r>
            <w:r w:rsidR="34B53A69" w:rsidRPr="54C9F3A0">
              <w:rPr>
                <w:rFonts w:ascii="Work Sans" w:eastAsia="Work Sans" w:hAnsi="Work Sans" w:cs="Work Sans"/>
                <w:lang w:val="es-ES"/>
              </w:rPr>
              <w:t>,</w:t>
            </w:r>
            <w:r w:rsidR="5F39DC77" w:rsidRPr="54C9F3A0">
              <w:rPr>
                <w:rFonts w:ascii="Work Sans" w:eastAsia="Work Sans" w:hAnsi="Work Sans" w:cs="Work Sans"/>
                <w:lang w:val="es-ES"/>
              </w:rPr>
              <w:t xml:space="preserve"> pues como se puede evidenciar en la Sentencia T-761 de 2015, mencionó:  </w:t>
            </w:r>
          </w:p>
          <w:p w14:paraId="79B89C12" w14:textId="3EBC1EF3" w:rsidR="5F39DC77" w:rsidRDefault="5F39DC77" w:rsidP="54C9F3A0">
            <w:pPr>
              <w:spacing w:after="160" w:line="257" w:lineRule="auto"/>
              <w:jc w:val="both"/>
              <w:rPr>
                <w:rFonts w:ascii="Work Sans" w:eastAsia="Work Sans" w:hAnsi="Work Sans" w:cs="Work Sans"/>
                <w:i/>
                <w:iCs/>
                <w:lang w:val="es-ES"/>
              </w:rPr>
            </w:pPr>
            <w:r w:rsidRPr="54C9F3A0">
              <w:rPr>
                <w:rFonts w:ascii="Work Sans" w:eastAsia="Work Sans" w:hAnsi="Work Sans" w:cs="Work Sans"/>
                <w:i/>
                <w:iCs/>
                <w:lang w:val="es-ES"/>
              </w:rPr>
              <w:t>“Por otra parte, el endeudamiento producido por la pobreza energética lleva a que la ciudadanía se enfrente a una disyuntiva: cancelar las facturas de electricidad, sobre los costos de otros derechos fundamentales como la alimentación, el transporte y la educación de los hijos e hijas. Finalmente se ha evidenciado que aquellas personas que se encuentran en situaciones de pobreza energética se enfrentan a dificultades de convivencia en el interior de las familias.”</w:t>
            </w:r>
          </w:p>
          <w:p w14:paraId="309F6359" w14:textId="60F672BA" w:rsidR="5DB91889" w:rsidRDefault="5DB91889" w:rsidP="54C9F3A0">
            <w:pPr>
              <w:spacing w:line="276" w:lineRule="auto"/>
              <w:ind w:right="299"/>
              <w:jc w:val="both"/>
              <w:rPr>
                <w:rFonts w:ascii="Work Sans" w:eastAsia="Work Sans" w:hAnsi="Work Sans" w:cs="Work Sans"/>
                <w:lang w:val="es-ES"/>
              </w:rPr>
            </w:pPr>
            <w:r w:rsidRPr="54C9F3A0">
              <w:rPr>
                <w:rFonts w:ascii="Work Sans" w:eastAsia="Work Sans" w:hAnsi="Work Sans" w:cs="Work Sans"/>
                <w:lang w:val="es-CO"/>
              </w:rPr>
              <w:t>Por lo anterior y con el objetivo de articular e implementar acciones conjuntas orientadas al diseño, estructuración, implementación y seguimiento de proyectos que integren FNCER</w:t>
            </w:r>
            <w:r w:rsidRPr="54C9F3A0">
              <w:rPr>
                <w:rFonts w:ascii="Work Sans" w:eastAsia="Work Sans" w:hAnsi="Work Sans" w:cs="Work Sans"/>
                <w:color w:val="000000" w:themeColor="text1"/>
                <w:lang w:val="es-CO"/>
              </w:rPr>
              <w:t>, el Programa Colombia Solar podrá articularse con otras iniciativas y esquemas de autoabastecimiento energético, con el propósito de maximizar el impacto de las soluciones energéticas basadas en Energía Solar y garantizar el acceso universal y equitativo a la energía de los usuarios beneficiarios.</w:t>
            </w:r>
          </w:p>
          <w:p w14:paraId="4479C77D" w14:textId="2D82F5BA" w:rsidR="54C9F3A0" w:rsidRDefault="54C9F3A0" w:rsidP="54C9F3A0">
            <w:pPr>
              <w:jc w:val="both"/>
              <w:rPr>
                <w:rFonts w:ascii="Work Sans" w:eastAsia="Work Sans" w:hAnsi="Work Sans" w:cs="Work Sans"/>
                <w:color w:val="000000" w:themeColor="text1"/>
                <w:sz w:val="24"/>
                <w:szCs w:val="24"/>
                <w:lang w:val="es-ES"/>
              </w:rPr>
            </w:pPr>
          </w:p>
          <w:p w14:paraId="51E237F6" w14:textId="4D831876" w:rsidR="641EBEA7" w:rsidRPr="000773A7" w:rsidRDefault="641EBEA7"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De las comunidades Energéticas</w:t>
            </w:r>
          </w:p>
          <w:p w14:paraId="3C52EC68" w14:textId="309F0741" w:rsidR="5118B6A9" w:rsidRPr="000773A7" w:rsidRDefault="5118B6A9" w:rsidP="0014425D">
            <w:pPr>
              <w:jc w:val="both"/>
              <w:rPr>
                <w:rFonts w:ascii="Work Sans" w:eastAsia="Work Sans" w:hAnsi="Work Sans" w:cs="Work Sans"/>
                <w:color w:val="000000" w:themeColor="text1"/>
                <w:lang w:val="es-ES"/>
              </w:rPr>
            </w:pPr>
          </w:p>
          <w:p w14:paraId="488C438C" w14:textId="38504C1E"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de conformidad con el Decreto 2236 del 22 de diciembre de 2023 del Ministerio de Minas y Energía, en términos generales, una comunidad energética es entendida como:</w:t>
            </w:r>
          </w:p>
          <w:p w14:paraId="1542BE9E" w14:textId="77777777" w:rsidR="5118B6A9" w:rsidRPr="000773A7" w:rsidRDefault="5118B6A9" w:rsidP="0014425D">
            <w:pPr>
              <w:jc w:val="both"/>
              <w:rPr>
                <w:rFonts w:ascii="Work Sans" w:eastAsia="Work Sans" w:hAnsi="Work Sans" w:cs="Work Sans"/>
                <w:color w:val="000000" w:themeColor="text1"/>
                <w:lang w:val="es-ES"/>
              </w:rPr>
            </w:pPr>
          </w:p>
          <w:p w14:paraId="08B35EF0" w14:textId="2731C262"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 Los usuarios o potenciales usuarios de servicios energéticos podrán constituir Comunidades Energéticas para generar, comercializar o usar eficientemente la energía a través del uso de fuentes no convencionales de energía renovables -(FNCER)-, combustibles renovables y recursos energéticos distribuidos.”</w:t>
            </w:r>
            <w:r w:rsidRPr="000773A7">
              <w:rPr>
                <w:rFonts w:ascii="Work Sans" w:eastAsia="Work Sans" w:hAnsi="Work Sans" w:cs="Work Sans"/>
                <w:color w:val="000000" w:themeColor="text1"/>
                <w:lang w:val="es-ES"/>
              </w:rPr>
              <w:t xml:space="preserve">  </w:t>
            </w:r>
          </w:p>
          <w:p w14:paraId="0B464FF2" w14:textId="6C5503BF" w:rsidR="5118B6A9" w:rsidRPr="000773A7" w:rsidRDefault="5118B6A9" w:rsidP="0014425D">
            <w:pPr>
              <w:jc w:val="both"/>
              <w:rPr>
                <w:rFonts w:ascii="Work Sans" w:eastAsia="Work Sans" w:hAnsi="Work Sans" w:cs="Work Sans"/>
                <w:color w:val="000000" w:themeColor="text1"/>
                <w:lang w:val="es-ES"/>
              </w:rPr>
            </w:pPr>
          </w:p>
          <w:p w14:paraId="69690F09" w14:textId="3F967260"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 virtud con la definición anterior, las Comunidades Energéticas buscan entre otras cosas:</w:t>
            </w:r>
          </w:p>
          <w:p w14:paraId="5257E218"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w:t>
            </w:r>
          </w:p>
          <w:p w14:paraId="48FEE38A"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a) Aumentar la cobertura del servicio de energía y garantizar el acceso de las poblaciones vulnerables a dicho servicio.</w:t>
            </w:r>
          </w:p>
          <w:p w14:paraId="329A6949"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b) Aumentar la eficiencia energética evitando las pérdidas de energía mediante la proximidad del lugar de generación de energía al lugar del consumo.</w:t>
            </w:r>
          </w:p>
          <w:p w14:paraId="584C9910"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c) Democratizar la energía a partir de la participación de los usuarios y potenciales usuarios como generadores y gestores de las Fuentes No Convencionales de Energía Renovables -FNCER-, combustibles renovables y recursos energéticos distribuidos.</w:t>
            </w:r>
          </w:p>
          <w:p w14:paraId="3E7BFA09"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d) Descentralizar la generación, el almacenamiento y el consumo de energía hacia las comunidades, especialmente, hacia las comunidades que experimentan condiciones de vulnerabilidad.</w:t>
            </w:r>
          </w:p>
          <w:p w14:paraId="4D179F35"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e) Descarbonizar la economía a partir de Fuentes No Convencionales de Energía Renovables -FNCER-, combustibles renovables y recursos energéticos distribuidos.</w:t>
            </w:r>
          </w:p>
          <w:p w14:paraId="381E8A6F"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f) Desarrollar la economía local y territorial, en el marco del desarrollo sostenible, a partir de la generación de energía, el almacenamiento y el uso eficiente de la energía de las comunidades, especialmente, de las comunidades que experimentan condiciones de vulnerabilidad.</w:t>
            </w:r>
          </w:p>
          <w:p w14:paraId="79A0708E"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g) Aumentar la confiabilidad del sistema mediante la inclusión de Fuentes No Convencionales de Energía Renovables -FNCER-, combustibles renovables y recursos energéticos distribuidos, bajo gestión comunitaria.</w:t>
            </w:r>
          </w:p>
          <w:p w14:paraId="62CA166A"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h) Ofrecer unas condiciones económicas asequibles al servicio de energía para las comunidades, especialmente, aquellas que experimentan condiciones de vulnerabilidad.</w:t>
            </w:r>
          </w:p>
          <w:p w14:paraId="6467C304"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i/>
                <w:iCs/>
                <w:color w:val="000000" w:themeColor="text1"/>
                <w:lang w:val="es-ES"/>
              </w:rPr>
              <w:t>i) Fomentar o promover modelos de desarrollo energéticos respetuosos con el medio ambiente.</w:t>
            </w:r>
          </w:p>
          <w:p w14:paraId="06B35625" w14:textId="77777777" w:rsidR="641EBEA7" w:rsidRPr="000773A7" w:rsidRDefault="641EBEA7"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 xml:space="preserve">j) Generar procesos de aprovechamiento eficientemente y </w:t>
            </w:r>
            <w:proofErr w:type="spellStart"/>
            <w:r w:rsidRPr="000773A7">
              <w:rPr>
                <w:rFonts w:ascii="Work Sans" w:eastAsia="Work Sans" w:hAnsi="Work Sans" w:cs="Work Sans"/>
                <w:i/>
                <w:iCs/>
                <w:color w:val="000000" w:themeColor="text1"/>
                <w:lang w:val="es-ES"/>
              </w:rPr>
              <w:t>socioambientalmente</w:t>
            </w:r>
            <w:proofErr w:type="spellEnd"/>
            <w:r w:rsidRPr="000773A7">
              <w:rPr>
                <w:rFonts w:ascii="Work Sans" w:eastAsia="Work Sans" w:hAnsi="Work Sans" w:cs="Work Sans"/>
                <w:i/>
                <w:iCs/>
                <w:color w:val="000000" w:themeColor="text1"/>
                <w:lang w:val="es-ES"/>
              </w:rPr>
              <w:t xml:space="preserve"> responsable de los potenciales energéticos renovables regionales.</w:t>
            </w:r>
          </w:p>
          <w:p w14:paraId="6A309AEF" w14:textId="77777777" w:rsidR="5118B6A9" w:rsidRPr="000773A7" w:rsidRDefault="5118B6A9" w:rsidP="0014425D">
            <w:pPr>
              <w:jc w:val="both"/>
              <w:rPr>
                <w:rFonts w:ascii="Work Sans" w:eastAsia="Work Sans" w:hAnsi="Work Sans" w:cs="Work Sans"/>
                <w:color w:val="000000" w:themeColor="text1"/>
                <w:lang w:val="es-ES"/>
              </w:rPr>
            </w:pPr>
          </w:p>
          <w:p w14:paraId="665D97FB" w14:textId="77777777" w:rsidR="641EBEA7" w:rsidRPr="000773A7" w:rsidRDefault="641EBEA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w:t>
            </w:r>
          </w:p>
          <w:p w14:paraId="7F7B23F4" w14:textId="51D30361" w:rsidR="5118B6A9" w:rsidRPr="000773A7" w:rsidRDefault="5118B6A9" w:rsidP="0014425D">
            <w:pPr>
              <w:jc w:val="both"/>
              <w:rPr>
                <w:rFonts w:ascii="Work Sans" w:eastAsia="Work Sans" w:hAnsi="Work Sans" w:cs="Work Sans"/>
                <w:color w:val="000000" w:themeColor="text1"/>
                <w:lang w:val="es-ES"/>
              </w:rPr>
            </w:pPr>
          </w:p>
          <w:p w14:paraId="112355A6" w14:textId="706F171D"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w:t>
            </w:r>
            <w:r w:rsidR="58AB6261" w:rsidRPr="000773A7">
              <w:rPr>
                <w:rFonts w:ascii="Work Sans" w:eastAsia="Work Sans" w:hAnsi="Work Sans" w:cs="Work Sans"/>
                <w:color w:val="000000" w:themeColor="text1"/>
                <w:lang w:val="es-ES"/>
              </w:rPr>
              <w:t xml:space="preserve">s </w:t>
            </w:r>
            <w:proofErr w:type="spellStart"/>
            <w:r w:rsidR="58AB6261" w:rsidRPr="000773A7">
              <w:rPr>
                <w:rFonts w:ascii="Work Sans" w:eastAsia="Work Sans" w:hAnsi="Work Sans" w:cs="Work Sans"/>
                <w:color w:val="000000" w:themeColor="text1"/>
                <w:lang w:val="es-ES"/>
              </w:rPr>
              <w:t>asi</w:t>
            </w:r>
            <w:proofErr w:type="spellEnd"/>
            <w:r w:rsidR="58AB6261" w:rsidRPr="000773A7">
              <w:rPr>
                <w:rFonts w:ascii="Work Sans" w:eastAsia="Work Sans" w:hAnsi="Work Sans" w:cs="Work Sans"/>
                <w:color w:val="000000" w:themeColor="text1"/>
                <w:lang w:val="es-ES"/>
              </w:rPr>
              <w:t>, que</w:t>
            </w:r>
            <w:r w:rsidRPr="000773A7">
              <w:rPr>
                <w:rFonts w:ascii="Work Sans" w:eastAsia="Work Sans" w:hAnsi="Work Sans" w:cs="Work Sans"/>
                <w:color w:val="000000" w:themeColor="text1"/>
                <w:lang w:val="es-ES"/>
              </w:rPr>
              <w:t xml:space="preserve"> las Comunidades Energéticas se han consolidado como un pilar fundamental de la Estrategia Nacional de Transición Energética Justa. Su propósito va más allá de asegurar el suministro de electricidad, ya que buscan fomentar un modelo energético colaborativo y descentralizado, en el que las comunidades tengan un rol activo en la generación, distribución y utilización de la energía. De este modo, la descentralización del sistema energético fortalece la participación ciudadana, alineándose con el objetivo del gobierno de democratizar el acceso a bienes fundamentales.</w:t>
            </w:r>
          </w:p>
          <w:p w14:paraId="5689318C" w14:textId="5811AB1B" w:rsidR="5118B6A9" w:rsidRPr="000773A7" w:rsidRDefault="5118B6A9" w:rsidP="0014425D">
            <w:pPr>
              <w:jc w:val="both"/>
              <w:rPr>
                <w:rFonts w:ascii="Work Sans" w:eastAsia="Work Sans" w:hAnsi="Work Sans" w:cs="Work Sans"/>
                <w:color w:val="000000" w:themeColor="text1"/>
                <w:lang w:val="es-ES"/>
              </w:rPr>
            </w:pPr>
          </w:p>
          <w:p w14:paraId="13998EA2"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Estrategia Nacional de Comunidades Energéticas está estructurada en cinco fases principales: selección de la comunidad, evaluación de viabilidad, estructuración, implementación y consolidación. Además, incluye tres componentes transversales que se desarrollan a lo largo de todo el proceso: la Escuela de Transición Energética Justa (TEJ), el monitoreo y seguimiento, y la garantía de sostenibilidad. Paralelamente, la conformación de una Comunidad Energética se concibe como un proceso gradual, dividido en seis etapas denominadas "momentos", que van desde el Momento 0 hasta el Momento 5, abarcando desde la evaluación inicial de viabilidad hasta la consolidación definitiva de la comunidad.</w:t>
            </w:r>
          </w:p>
          <w:p w14:paraId="0501A1B7" w14:textId="77777777" w:rsidR="00A61784" w:rsidRPr="000773A7" w:rsidRDefault="00A61784" w:rsidP="0014425D">
            <w:pPr>
              <w:jc w:val="both"/>
              <w:rPr>
                <w:rFonts w:ascii="Work Sans" w:eastAsia="Work Sans" w:hAnsi="Work Sans" w:cs="Work Sans"/>
                <w:color w:val="000000" w:themeColor="text1"/>
                <w:lang w:val="es-ES"/>
              </w:rPr>
            </w:pPr>
          </w:p>
          <w:p w14:paraId="2AA59A2F" w14:textId="7420FB41"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Fase 1: Selección de Comunidades Energéticas</w:t>
            </w:r>
          </w:p>
          <w:p w14:paraId="2E18D976" w14:textId="77777777" w:rsidR="00A61784" w:rsidRPr="000773A7" w:rsidRDefault="00A61784" w:rsidP="0014425D">
            <w:pPr>
              <w:jc w:val="both"/>
              <w:rPr>
                <w:rFonts w:ascii="Work Sans" w:eastAsia="Work Sans" w:hAnsi="Work Sans" w:cs="Work Sans"/>
                <w:color w:val="000000" w:themeColor="text1"/>
                <w:lang w:val="es-ES"/>
              </w:rPr>
            </w:pPr>
          </w:p>
          <w:p w14:paraId="0A5B5C49"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 este contexto, la participación activa de las comunidades en la transición energética se materializa a través del proceso de postulación, el cual representa la puerta de entrada para formar parte de la Estrategia Nacional de Comunidades Energéticas. Este mecanismo no solo habilita a las comunidades para ser consideradas en los procesos de focalización y priorización, sino que también refuerza su rol como actores clave en la construcción de un modelo energético más justo, descentralizado y democrático.</w:t>
            </w:r>
          </w:p>
          <w:p w14:paraId="6DF01CE1" w14:textId="77777777" w:rsidR="00A61784" w:rsidRPr="000773A7" w:rsidRDefault="00A61784" w:rsidP="0014425D">
            <w:pPr>
              <w:jc w:val="both"/>
              <w:rPr>
                <w:rFonts w:ascii="Work Sans" w:eastAsia="Work Sans" w:hAnsi="Work Sans" w:cs="Work Sans"/>
                <w:color w:val="000000" w:themeColor="text1"/>
                <w:lang w:val="es-ES"/>
              </w:rPr>
            </w:pPr>
          </w:p>
          <w:p w14:paraId="2F90E511" w14:textId="7E682318"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Postulación</w:t>
            </w:r>
          </w:p>
          <w:p w14:paraId="64B0846E" w14:textId="77777777" w:rsidR="00A61784" w:rsidRPr="000773A7" w:rsidRDefault="00A61784" w:rsidP="0014425D">
            <w:pPr>
              <w:jc w:val="both"/>
              <w:rPr>
                <w:rFonts w:ascii="Work Sans" w:eastAsia="Work Sans" w:hAnsi="Work Sans" w:cs="Work Sans"/>
                <w:color w:val="000000" w:themeColor="text1"/>
                <w:lang w:val="es-ES"/>
              </w:rPr>
            </w:pPr>
          </w:p>
          <w:p w14:paraId="64BEE154" w14:textId="16FFAEE1"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La postulación es el primer paso formal que deben realizar las comunidades interesadas en ser reconocidas como comunidades energéticas en Colombia. Este proceso se lleva a cabo a través del portal web del Ministerio de Minas y Energía y consiste en </w:t>
            </w:r>
            <w:r w:rsidR="772BCDBB" w:rsidRPr="000773A7">
              <w:rPr>
                <w:rFonts w:ascii="Work Sans" w:eastAsia="Work Sans" w:hAnsi="Work Sans" w:cs="Work Sans"/>
                <w:color w:val="000000" w:themeColor="text1"/>
                <w:lang w:val="es-ES"/>
              </w:rPr>
              <w:t xml:space="preserve">diligenciar los formularios de inscripción. </w:t>
            </w:r>
            <w:r w:rsidRPr="000773A7">
              <w:rPr>
                <w:rFonts w:ascii="Work Sans" w:eastAsia="Work Sans" w:hAnsi="Work Sans" w:cs="Work Sans"/>
                <w:color w:val="000000" w:themeColor="text1"/>
                <w:lang w:val="es-ES"/>
              </w:rPr>
              <w:t>Una vez completados ambos formularios, la comunidad se considera formalmente postulada y entra en el proceso de evaluación, que definirá si será focalizada y priorizada para hacer parte de los proyectos de transición energética.</w:t>
            </w:r>
          </w:p>
          <w:p w14:paraId="09D747CF" w14:textId="77777777" w:rsidR="00A61784" w:rsidRPr="000773A7" w:rsidRDefault="00A61784" w:rsidP="0014425D">
            <w:pPr>
              <w:jc w:val="both"/>
              <w:rPr>
                <w:rFonts w:ascii="Work Sans" w:eastAsia="Work Sans" w:hAnsi="Work Sans" w:cs="Work Sans"/>
                <w:color w:val="000000" w:themeColor="text1"/>
                <w:lang w:val="es-ES"/>
              </w:rPr>
            </w:pPr>
          </w:p>
          <w:p w14:paraId="22EA8015" w14:textId="0F7886FF"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Focalización</w:t>
            </w:r>
          </w:p>
          <w:p w14:paraId="19405BBB" w14:textId="77777777" w:rsidR="00A61784" w:rsidRPr="000773A7" w:rsidRDefault="00A61784" w:rsidP="0014425D">
            <w:pPr>
              <w:jc w:val="both"/>
              <w:rPr>
                <w:rFonts w:ascii="Work Sans" w:eastAsia="Work Sans" w:hAnsi="Work Sans" w:cs="Work Sans"/>
                <w:color w:val="000000" w:themeColor="text1"/>
                <w:lang w:val="es-ES"/>
              </w:rPr>
            </w:pPr>
          </w:p>
          <w:p w14:paraId="42BC0839" w14:textId="51CC9A31"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focalización es el proceso mediante el cual se identifican y priorizan las comunidades que requieren mayor atención y apoyo en términos de acceso a energía, aplicando criterios definidos por el Ministerio de Minas y Energía.</w:t>
            </w:r>
            <w:r w:rsidR="51473713" w:rsidRPr="000773A7">
              <w:rPr>
                <w:rFonts w:ascii="Work Sans" w:eastAsia="Work Sans" w:hAnsi="Work Sans" w:cs="Work Sans"/>
                <w:color w:val="000000" w:themeColor="text1"/>
                <w:lang w:val="es-ES"/>
              </w:rPr>
              <w:t xml:space="preserve"> </w:t>
            </w:r>
            <w:r w:rsidRPr="000773A7">
              <w:rPr>
                <w:rFonts w:ascii="Work Sans" w:eastAsia="Work Sans" w:hAnsi="Work Sans" w:cs="Work Sans"/>
                <w:color w:val="000000" w:themeColor="text1"/>
                <w:lang w:val="es-ES"/>
              </w:rPr>
              <w:t>Este proceso se fundamenta en principios constitucionales como el respeto a la dignidad humana y la protección de comunidades étnicas, y está alineado con compromisos internacionales como el Acuerdo de París y los Objetivos de Desarrollo Sostenible.</w:t>
            </w:r>
          </w:p>
          <w:p w14:paraId="42945CA8" w14:textId="77777777" w:rsidR="00A61784" w:rsidRPr="000773A7" w:rsidRDefault="00A61784" w:rsidP="0014425D">
            <w:pPr>
              <w:jc w:val="both"/>
              <w:rPr>
                <w:rFonts w:ascii="Work Sans" w:eastAsia="Work Sans" w:hAnsi="Work Sans" w:cs="Work Sans"/>
                <w:color w:val="000000" w:themeColor="text1"/>
                <w:lang w:val="es-ES"/>
              </w:rPr>
            </w:pPr>
          </w:p>
          <w:p w14:paraId="50B36CBA"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Además, la focalización tiene un enfoque social y territorial, orientado a reducir las brechas socioeconómicas y energéticas, dando prioridad a comunidades históricamente marginadas y vulnerables. Según la Resolución 40509 de 2024, incluye indicadores que permiten determinar cuáles comunidades enfrentan mayores desafíos, con el fin de garantizar que los recursos públicos lleguen de forma efectiva a quienes más los necesitan.</w:t>
            </w:r>
          </w:p>
          <w:p w14:paraId="0E5EF14B" w14:textId="77777777" w:rsidR="00A61784" w:rsidRPr="000773A7" w:rsidRDefault="00A61784" w:rsidP="0014425D">
            <w:pPr>
              <w:jc w:val="both"/>
              <w:rPr>
                <w:rFonts w:ascii="Work Sans" w:eastAsia="Work Sans" w:hAnsi="Work Sans" w:cs="Work Sans"/>
                <w:color w:val="000000" w:themeColor="text1"/>
                <w:lang w:val="es-ES"/>
              </w:rPr>
            </w:pPr>
          </w:p>
          <w:p w14:paraId="6B5B75ED" w14:textId="506B79A3"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Priorización</w:t>
            </w:r>
          </w:p>
          <w:p w14:paraId="2EC80155" w14:textId="77777777" w:rsidR="00A61784" w:rsidRPr="000773A7" w:rsidRDefault="00A61784" w:rsidP="0014425D">
            <w:pPr>
              <w:jc w:val="both"/>
              <w:rPr>
                <w:rFonts w:ascii="Work Sans" w:eastAsia="Work Sans" w:hAnsi="Work Sans" w:cs="Work Sans"/>
                <w:color w:val="000000" w:themeColor="text1"/>
                <w:lang w:val="es-ES"/>
              </w:rPr>
            </w:pPr>
          </w:p>
          <w:p w14:paraId="49E7D3A6"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priorización es la fase posterior al proceso de focalización, en la cual se asignan estratégicamente los recursos y proyectos energéticos a las comunidades previamente identificadas como más necesitadas.</w:t>
            </w:r>
          </w:p>
          <w:p w14:paraId="5DAF62DE" w14:textId="77777777" w:rsidR="00A61784" w:rsidRPr="000773A7" w:rsidRDefault="00A61784" w:rsidP="0014425D">
            <w:pPr>
              <w:jc w:val="both"/>
              <w:rPr>
                <w:rFonts w:ascii="Work Sans" w:eastAsia="Work Sans" w:hAnsi="Work Sans" w:cs="Work Sans"/>
                <w:color w:val="000000" w:themeColor="text1"/>
                <w:lang w:val="es-ES"/>
              </w:rPr>
            </w:pPr>
          </w:p>
          <w:p w14:paraId="2C70B724"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Esta etapa evalúa factores como la vulnerabilidad de las comunidades y su necesidad de infraestructura energética, con especial atención a zonas rurales, comunidades campesinas, étnicas y aquellas históricamente afectadas por el conflicto armado y la exclusión. La priorización busca no solo garantizar el acceso equitativo a la energía, sino también fortalecer la autonomía, sostenibilidad y capacidad de autogestión de estas comunidades, como parte de un enfoque integral de transformación social y territorial.</w:t>
            </w:r>
          </w:p>
          <w:p w14:paraId="7B2EA768" w14:textId="77777777" w:rsidR="00A61784" w:rsidRPr="000773A7" w:rsidRDefault="00A61784" w:rsidP="0014425D">
            <w:pPr>
              <w:jc w:val="both"/>
              <w:rPr>
                <w:rFonts w:ascii="Work Sans" w:eastAsia="Work Sans" w:hAnsi="Work Sans" w:cs="Work Sans"/>
                <w:color w:val="000000" w:themeColor="text1"/>
                <w:lang w:val="es-ES"/>
              </w:rPr>
            </w:pPr>
          </w:p>
          <w:p w14:paraId="47D93DFC"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Además, está alineada con los Planes Nacionales de Electrificación Rural y Conectividad Rural, derivados del Acuerdo de Paz, y promueve el uso sostenible de los recursos naturales. En este sentido, la priorización cumple un rol clave en el avance hacia una transición energética justa, el desarrollo equitativo del país y la consolidación de la paz en las regiones más vulnerables.</w:t>
            </w:r>
          </w:p>
          <w:p w14:paraId="742BDA77"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 </w:t>
            </w:r>
          </w:p>
          <w:p w14:paraId="5168F2FA" w14:textId="54DF5970"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Convocatoria, focalización y priorización para las que no aplica</w:t>
            </w:r>
          </w:p>
          <w:p w14:paraId="423E4274" w14:textId="77777777" w:rsidR="00A61784" w:rsidRPr="000773A7" w:rsidRDefault="00A61784" w:rsidP="0014425D">
            <w:pPr>
              <w:jc w:val="both"/>
              <w:rPr>
                <w:rFonts w:ascii="Work Sans" w:eastAsia="Work Sans" w:hAnsi="Work Sans" w:cs="Work Sans"/>
                <w:color w:val="000000" w:themeColor="text1"/>
                <w:lang w:val="es-ES"/>
              </w:rPr>
            </w:pPr>
          </w:p>
          <w:p w14:paraId="6988299D" w14:textId="138E4BAF" w:rsidR="00A61784" w:rsidRPr="000773A7" w:rsidRDefault="40324D29" w:rsidP="0014425D">
            <w:pPr>
              <w:jc w:val="both"/>
              <w:rPr>
                <w:rFonts w:ascii="Work Sans" w:eastAsia="Work Sans" w:hAnsi="Work Sans" w:cs="Work Sans"/>
                <w:color w:val="000000" w:themeColor="text1"/>
                <w:lang w:val="es-ES"/>
              </w:rPr>
            </w:pPr>
            <w:r w:rsidRPr="507C5274">
              <w:rPr>
                <w:rFonts w:ascii="Work Sans" w:eastAsia="Work Sans" w:hAnsi="Work Sans" w:cs="Work Sans"/>
                <w:color w:val="000000" w:themeColor="text1"/>
                <w:lang w:val="es-ES"/>
              </w:rPr>
              <w:t>Entre otros aspectos, es importante indicar que l</w:t>
            </w:r>
            <w:r w:rsidR="1365B101" w:rsidRPr="507C5274">
              <w:rPr>
                <w:rFonts w:ascii="Work Sans" w:eastAsia="Work Sans" w:hAnsi="Work Sans" w:cs="Work Sans"/>
                <w:color w:val="000000" w:themeColor="text1"/>
                <w:lang w:val="es-ES"/>
              </w:rPr>
              <w:t>a Resolución 40509 de 2024 establece que las Comunidades Energéticas (CE) de origen gubernamental, como los Municipios Energéticos, y las Comunidades Energéticas Educativas, de Salud, de Paz o similares, no se rigen por los criterios generales de focalización y priorización.</w:t>
            </w:r>
          </w:p>
          <w:p w14:paraId="49F17EE7" w14:textId="3FA4ED22" w:rsidR="5118B6A9" w:rsidRPr="000773A7" w:rsidRDefault="5118B6A9" w:rsidP="0014425D">
            <w:pPr>
              <w:jc w:val="both"/>
              <w:rPr>
                <w:rFonts w:ascii="Work Sans" w:eastAsia="Work Sans" w:hAnsi="Work Sans" w:cs="Work Sans"/>
                <w:color w:val="000000" w:themeColor="text1"/>
                <w:lang w:val="es-ES"/>
              </w:rPr>
            </w:pPr>
          </w:p>
          <w:p w14:paraId="27B16532"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También se excluyen aquellas comunidades que surgen como resultado de compromisos institucionales en el marco de negociaciones o acuerdos de gobernanza con actores sociales, entidades o diversas organizaciones. Estas iniciativas, al estar impulsadas por el Estado y orientadas al bienestar colectivo, se consideran automáticamente focalizadas y priorizadas, y estarán sujetas a criterios particulares definidos según su naturaleza y finalidad de interés público.</w:t>
            </w:r>
          </w:p>
          <w:p w14:paraId="5B83FDFD" w14:textId="77777777" w:rsidR="00A61784" w:rsidRPr="000773A7" w:rsidRDefault="00A61784" w:rsidP="0014425D">
            <w:pPr>
              <w:jc w:val="both"/>
              <w:rPr>
                <w:rFonts w:ascii="Work Sans" w:eastAsia="Work Sans" w:hAnsi="Work Sans" w:cs="Work Sans"/>
                <w:color w:val="000000" w:themeColor="text1"/>
                <w:lang w:val="es-ES"/>
              </w:rPr>
            </w:pPr>
          </w:p>
          <w:p w14:paraId="71B3B00B" w14:textId="0BE360DF"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Fase 2: Viabilidad</w:t>
            </w:r>
          </w:p>
          <w:p w14:paraId="15758DBC" w14:textId="77777777" w:rsidR="00A61784" w:rsidRPr="000773A7" w:rsidRDefault="00A61784" w:rsidP="0014425D">
            <w:pPr>
              <w:jc w:val="both"/>
              <w:rPr>
                <w:rFonts w:ascii="Work Sans" w:eastAsia="Work Sans" w:hAnsi="Work Sans" w:cs="Work Sans"/>
                <w:color w:val="000000" w:themeColor="text1"/>
                <w:lang w:val="es-ES"/>
              </w:rPr>
            </w:pPr>
          </w:p>
          <w:p w14:paraId="59CB22F6"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 proceso de viabilidad consiste en la integración de las etapas de alistamiento y caracterización, y tiene como finalidad determinar si una comunidad cuenta con las condiciones necesarias para constituirse como una Comunidad Energética viable y sostenible. Este proceso busca consolidar la información recopilada durante el alistamiento y profundizar los análisis realizados en la caracterización, permitiendo así una evaluación integral que garantice la pertinencia, adecuación y efectividad de las futuras intervenciones.</w:t>
            </w:r>
          </w:p>
          <w:p w14:paraId="61092403" w14:textId="77777777" w:rsidR="00A61784" w:rsidRPr="000773A7" w:rsidRDefault="00A61784" w:rsidP="0014425D">
            <w:pPr>
              <w:jc w:val="both"/>
              <w:rPr>
                <w:rFonts w:ascii="Work Sans" w:eastAsia="Work Sans" w:hAnsi="Work Sans" w:cs="Work Sans"/>
                <w:color w:val="000000" w:themeColor="text1"/>
                <w:lang w:val="es-ES"/>
              </w:rPr>
            </w:pPr>
          </w:p>
          <w:p w14:paraId="36B76F77"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Además de validar y ampliar los datos iniciales sobre el territorio y la comunidad, la viabilidad examina cómo se interrelacionan diversos aspectos, como la organización comunitaria, la gobernanza, la situación predial, las capacidades productivas, la infraestructura existente y las condiciones energéticas, para sustentar la implementación del proyecto. Este enfoque permite identificar tanto las oportunidades como los desafíos presentes, brindando una base sólida para la toma de decisiones estratégicas en las siguientes etapas del programa.</w:t>
            </w:r>
          </w:p>
          <w:p w14:paraId="2C2A1722" w14:textId="36F10126" w:rsidR="5118B6A9" w:rsidRPr="000773A7" w:rsidRDefault="5118B6A9" w:rsidP="0014425D">
            <w:pPr>
              <w:jc w:val="both"/>
              <w:rPr>
                <w:rFonts w:ascii="Work Sans" w:eastAsia="Work Sans" w:hAnsi="Work Sans" w:cs="Work Sans"/>
                <w:color w:val="000000" w:themeColor="text1"/>
                <w:lang w:val="es-ES"/>
              </w:rPr>
            </w:pPr>
          </w:p>
          <w:p w14:paraId="6559186F" w14:textId="4ED5C482" w:rsidR="22D314D9" w:rsidRPr="000773A7" w:rsidRDefault="22D314D9" w:rsidP="0014425D">
            <w:pPr>
              <w:jc w:val="both"/>
              <w:rPr>
                <w:rFonts w:ascii="Work Sans" w:eastAsia="Work Sans" w:hAnsi="Work Sans" w:cs="Work Sans"/>
                <w:color w:val="000000" w:themeColor="text1"/>
                <w:lang w:val="es-ES"/>
              </w:rPr>
            </w:pPr>
            <w:r w:rsidRPr="50951E05">
              <w:rPr>
                <w:rFonts w:ascii="Work Sans" w:eastAsia="Work Sans" w:hAnsi="Work Sans" w:cs="Work Sans"/>
                <w:color w:val="000000" w:themeColor="text1"/>
                <w:lang w:val="es-ES"/>
              </w:rPr>
              <w:t xml:space="preserve">Una vez surtidas dicha fase, se da inicio a la </w:t>
            </w:r>
            <w:r w:rsidR="38951BDD" w:rsidRPr="50951E05">
              <w:rPr>
                <w:rFonts w:ascii="Work Sans" w:eastAsia="Work Sans" w:hAnsi="Work Sans" w:cs="Work Sans"/>
                <w:color w:val="000000" w:themeColor="text1"/>
                <w:lang w:val="es-ES"/>
              </w:rPr>
              <w:t>ejecución</w:t>
            </w:r>
            <w:r w:rsidRPr="50951E05">
              <w:rPr>
                <w:rFonts w:ascii="Work Sans" w:eastAsia="Work Sans" w:hAnsi="Work Sans" w:cs="Work Sans"/>
                <w:color w:val="000000" w:themeColor="text1"/>
                <w:lang w:val="es-ES"/>
              </w:rPr>
              <w:t xml:space="preserve"> de las fases siguientes (las cuales se encuentran descritas en el documento de anexo </w:t>
            </w:r>
            <w:r w:rsidR="081EC916" w:rsidRPr="50951E05">
              <w:rPr>
                <w:rFonts w:ascii="Work Sans" w:eastAsia="Work Sans" w:hAnsi="Work Sans" w:cs="Work Sans"/>
                <w:color w:val="000000" w:themeColor="text1"/>
                <w:lang w:val="es-ES"/>
              </w:rPr>
              <w:t>técnico</w:t>
            </w:r>
            <w:r w:rsidRPr="50951E05">
              <w:rPr>
                <w:rFonts w:ascii="Work Sans" w:eastAsia="Work Sans" w:hAnsi="Work Sans" w:cs="Work Sans"/>
                <w:color w:val="000000" w:themeColor="text1"/>
                <w:lang w:val="es-ES"/>
              </w:rPr>
              <w:t>) y las cuales se encuentran enmarcadas dentro de los siguientes hitos:</w:t>
            </w:r>
          </w:p>
          <w:p w14:paraId="363C030B" w14:textId="77777777" w:rsidR="00A61784" w:rsidRPr="000773A7" w:rsidRDefault="00A61784" w:rsidP="0014425D">
            <w:pPr>
              <w:jc w:val="both"/>
              <w:rPr>
                <w:rFonts w:ascii="Work Sans" w:eastAsia="Work Sans" w:hAnsi="Work Sans" w:cs="Work Sans"/>
                <w:color w:val="000000" w:themeColor="text1"/>
                <w:lang w:val="es-ES"/>
              </w:rPr>
            </w:pPr>
          </w:p>
          <w:p w14:paraId="374D9C88" w14:textId="6C7F7BC9" w:rsidR="00A61784" w:rsidRPr="000773A7" w:rsidRDefault="1365B101" w:rsidP="00FA741B">
            <w:pPr>
              <w:pStyle w:val="Prrafodelista"/>
              <w:numPr>
                <w:ilvl w:val="0"/>
                <w:numId w:val="38"/>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Alistamiento (Momento 0)</w:t>
            </w:r>
          </w:p>
          <w:p w14:paraId="431569A5" w14:textId="1FB14BB2" w:rsidR="00A61784" w:rsidRPr="000773A7" w:rsidRDefault="1365B101" w:rsidP="00FA741B">
            <w:pPr>
              <w:pStyle w:val="Prrafodelista"/>
              <w:numPr>
                <w:ilvl w:val="0"/>
                <w:numId w:val="38"/>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Caracterización (Momento 1)</w:t>
            </w:r>
          </w:p>
          <w:p w14:paraId="6BC4A305" w14:textId="7E3D5F72" w:rsidR="00A61784" w:rsidRPr="000773A7" w:rsidRDefault="1365B101" w:rsidP="00FA741B">
            <w:pPr>
              <w:pStyle w:val="Prrafodelista"/>
              <w:numPr>
                <w:ilvl w:val="0"/>
                <w:numId w:val="38"/>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Registro inicial</w:t>
            </w:r>
          </w:p>
          <w:p w14:paraId="681374EC" w14:textId="1D6A7B1D" w:rsidR="5118B6A9" w:rsidRPr="000773A7" w:rsidRDefault="5118B6A9" w:rsidP="0014425D">
            <w:pPr>
              <w:jc w:val="both"/>
              <w:rPr>
                <w:rFonts w:ascii="Work Sans" w:eastAsia="Work Sans" w:hAnsi="Work Sans" w:cs="Work Sans"/>
                <w:color w:val="000000" w:themeColor="text1"/>
                <w:lang w:val="es-ES"/>
              </w:rPr>
            </w:pPr>
          </w:p>
          <w:p w14:paraId="468965A8" w14:textId="18555EED"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Fase 3: Estructuración</w:t>
            </w:r>
          </w:p>
          <w:p w14:paraId="200DBDDE" w14:textId="77777777" w:rsidR="00A61784" w:rsidRPr="000773A7" w:rsidRDefault="00A61784" w:rsidP="0014425D">
            <w:pPr>
              <w:jc w:val="both"/>
              <w:rPr>
                <w:rFonts w:ascii="Work Sans" w:eastAsia="Work Sans" w:hAnsi="Work Sans" w:cs="Work Sans"/>
                <w:color w:val="000000" w:themeColor="text1"/>
                <w:lang w:val="es-ES"/>
              </w:rPr>
            </w:pPr>
          </w:p>
          <w:p w14:paraId="36BE1B2E" w14:textId="24AA9AC2" w:rsidR="00A61784" w:rsidRPr="000773A7" w:rsidRDefault="1365B101" w:rsidP="00FA741B">
            <w:pPr>
              <w:pStyle w:val="Prrafodelista"/>
              <w:numPr>
                <w:ilvl w:val="0"/>
                <w:numId w:val="3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Validación de condiciones habilitantes para el diseño de la solución energética</w:t>
            </w:r>
          </w:p>
          <w:p w14:paraId="52341D8C" w14:textId="64DFE86D" w:rsidR="00A61784" w:rsidRPr="000773A7" w:rsidRDefault="1365B101" w:rsidP="00FA741B">
            <w:pPr>
              <w:pStyle w:val="Prrafodelista"/>
              <w:numPr>
                <w:ilvl w:val="0"/>
                <w:numId w:val="3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Diseño del prototipo de la solución energética</w:t>
            </w:r>
          </w:p>
          <w:p w14:paraId="2A7EF508" w14:textId="3BDB2784" w:rsidR="00A61784" w:rsidRPr="000773A7" w:rsidRDefault="1365B101" w:rsidP="00FA741B">
            <w:pPr>
              <w:pStyle w:val="Prrafodelista"/>
              <w:numPr>
                <w:ilvl w:val="0"/>
                <w:numId w:val="3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Estructuración</w:t>
            </w:r>
          </w:p>
          <w:p w14:paraId="5602C88A" w14:textId="53B40091" w:rsidR="00A61784" w:rsidRPr="000773A7" w:rsidRDefault="1365B101" w:rsidP="00FA741B">
            <w:pPr>
              <w:pStyle w:val="Prrafodelista"/>
              <w:numPr>
                <w:ilvl w:val="0"/>
                <w:numId w:val="3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Concertación comunitaria (Momento 2)</w:t>
            </w:r>
          </w:p>
          <w:p w14:paraId="214340B0" w14:textId="77777777" w:rsidR="00A61784" w:rsidRPr="000773A7" w:rsidRDefault="00A61784" w:rsidP="0014425D">
            <w:pPr>
              <w:jc w:val="both"/>
              <w:rPr>
                <w:rFonts w:ascii="Work Sans" w:eastAsia="Work Sans" w:hAnsi="Work Sans" w:cs="Work Sans"/>
                <w:color w:val="000000" w:themeColor="text1"/>
                <w:lang w:val="es-ES"/>
              </w:rPr>
            </w:pPr>
          </w:p>
          <w:p w14:paraId="2C15531D" w14:textId="417DE27C"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Fase 4: Implementación</w:t>
            </w:r>
          </w:p>
          <w:p w14:paraId="49225BB2" w14:textId="77777777" w:rsidR="00A61784" w:rsidRPr="000773A7" w:rsidRDefault="00A61784" w:rsidP="0014425D">
            <w:pPr>
              <w:jc w:val="both"/>
              <w:rPr>
                <w:rFonts w:ascii="Work Sans" w:eastAsia="Work Sans" w:hAnsi="Work Sans" w:cs="Work Sans"/>
                <w:color w:val="000000" w:themeColor="text1"/>
                <w:lang w:val="es-ES"/>
              </w:rPr>
            </w:pPr>
          </w:p>
          <w:p w14:paraId="4624A58A" w14:textId="55DC0465" w:rsidR="00A61784" w:rsidRPr="000773A7" w:rsidRDefault="1365B101" w:rsidP="00FA741B">
            <w:pPr>
              <w:pStyle w:val="Prrafodelista"/>
              <w:numPr>
                <w:ilvl w:val="0"/>
                <w:numId w:val="3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Banco de proyectos estructurados</w:t>
            </w:r>
          </w:p>
          <w:p w14:paraId="26F67B70" w14:textId="3498BF98" w:rsidR="1365B101" w:rsidRPr="000773A7" w:rsidRDefault="1365B101" w:rsidP="00FA741B">
            <w:pPr>
              <w:pStyle w:val="Prrafodelista"/>
              <w:numPr>
                <w:ilvl w:val="0"/>
                <w:numId w:val="3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Asignación de ente implementador</w:t>
            </w:r>
          </w:p>
          <w:p w14:paraId="6E3B0B9B" w14:textId="0962DA29" w:rsidR="13D9B5AC" w:rsidRPr="000773A7" w:rsidRDefault="13D9B5AC" w:rsidP="00FA741B">
            <w:pPr>
              <w:pStyle w:val="Prrafodelista"/>
              <w:numPr>
                <w:ilvl w:val="0"/>
                <w:numId w:val="3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Contratación de ejecutores</w:t>
            </w:r>
          </w:p>
          <w:p w14:paraId="671F63DC" w14:textId="713DAA3C" w:rsidR="13D9B5AC" w:rsidRPr="000773A7" w:rsidRDefault="13D9B5AC" w:rsidP="00FA741B">
            <w:pPr>
              <w:pStyle w:val="Prrafodelista"/>
              <w:numPr>
                <w:ilvl w:val="0"/>
                <w:numId w:val="3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Ejecución de la solución energética</w:t>
            </w:r>
          </w:p>
          <w:p w14:paraId="07B1C9E0" w14:textId="467F8CE2" w:rsidR="13D9B5AC" w:rsidRPr="000773A7" w:rsidRDefault="13D9B5AC" w:rsidP="00FA741B">
            <w:pPr>
              <w:pStyle w:val="Prrafodelista"/>
              <w:numPr>
                <w:ilvl w:val="0"/>
                <w:numId w:val="3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Supervisión y veeduría social</w:t>
            </w:r>
          </w:p>
          <w:p w14:paraId="09288B44" w14:textId="49221818" w:rsidR="5118B6A9" w:rsidRPr="000773A7" w:rsidRDefault="5118B6A9" w:rsidP="0014425D">
            <w:pPr>
              <w:jc w:val="both"/>
              <w:rPr>
                <w:rFonts w:ascii="Work Sans" w:eastAsia="Work Sans" w:hAnsi="Work Sans" w:cs="Work Sans"/>
                <w:color w:val="000000" w:themeColor="text1"/>
                <w:lang w:val="es-ES"/>
              </w:rPr>
            </w:pPr>
          </w:p>
          <w:p w14:paraId="1A3C12E6" w14:textId="5F947393" w:rsidR="00A61784" w:rsidRPr="000773A7" w:rsidRDefault="64278312"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Valga la pena aclarar, que e</w:t>
            </w:r>
            <w:r w:rsidR="1365B101" w:rsidRPr="000773A7">
              <w:rPr>
                <w:rFonts w:ascii="Work Sans" w:eastAsia="Work Sans" w:hAnsi="Work Sans" w:cs="Work Sans"/>
                <w:color w:val="000000" w:themeColor="text1"/>
                <w:lang w:val="es-ES"/>
              </w:rPr>
              <w:t xml:space="preserve">n cumplimiento del artículo 2.2.9.2.1. del Decreto 2236 de 2023, que regula el financiamiento de los proyectos de Comunidades Energéticas con recursos públicos destinados a la inversión, operación y mantenimiento de la infraestructura, el Ministerio de Minas y Energía estableció los criterios de focalización, los cuales fueron presentados durante la fase de selección y definidos inicialmente por la Resolución 40137 de 2024, y posteriormente por la Resolución 40509 de 2024. Para el proceso de priorización, el Ministerio constituyó el Comité Administrador Para Comunidades Energéticas (CAPCE), el cual, según el Artículo 14 de la Resolución 40509 de 2024, tiene la responsabilidad de recomendar la priorización de las comunidades energéticas focalizadas y de definir las líneas de implementación. </w:t>
            </w:r>
          </w:p>
          <w:p w14:paraId="0DADCD89" w14:textId="77777777" w:rsidR="00A61784" w:rsidRPr="000773A7" w:rsidRDefault="00A61784" w:rsidP="0014425D">
            <w:pPr>
              <w:jc w:val="both"/>
              <w:rPr>
                <w:rFonts w:ascii="Work Sans" w:eastAsia="Work Sans" w:hAnsi="Work Sans" w:cs="Work Sans"/>
                <w:color w:val="000000" w:themeColor="text1"/>
                <w:lang w:val="es-ES"/>
              </w:rPr>
            </w:pPr>
          </w:p>
          <w:p w14:paraId="5FB2BB49" w14:textId="1988D902"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 el marco del proceso de focalización y priorización, el CAPCE asigna compromisos a sus miembros para la ejecución de los proyectos. Cada miembro del CAPCE debe remitir un informe mensual detallado sobre los avances en la implementación de las comunidades asignadas. Basado en la lista de comunidades priorizadas, se lleva a cabo la asignación de los proyectos a los distintos ejecutores públicos para su respectiva financiación y contratación. Asimismo, los proyectos pueden ser asignados a otras fuentes de financiamiento derivadas de procesos de concertación o gestión con entidades nacionales o territoriales, entidades privadas o agencias de cooperación internacional.</w:t>
            </w:r>
          </w:p>
          <w:p w14:paraId="66C7DA66" w14:textId="77777777" w:rsidR="00A61784" w:rsidRPr="000773A7" w:rsidRDefault="00A61784" w:rsidP="0014425D">
            <w:pPr>
              <w:jc w:val="both"/>
              <w:rPr>
                <w:rFonts w:ascii="Work Sans" w:eastAsia="Work Sans" w:hAnsi="Work Sans" w:cs="Work Sans"/>
                <w:color w:val="000000" w:themeColor="text1"/>
                <w:lang w:val="es-ES"/>
              </w:rPr>
            </w:pPr>
          </w:p>
          <w:p w14:paraId="4BD00D5C" w14:textId="77777777" w:rsidR="2D567A64" w:rsidRPr="000773A7" w:rsidRDefault="2D567A64"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Conforme a lo establecido en el Artículo 2.2.9.2.1., la solución energética se entrega a la organización social o entidad correspondiente, ya que la infraestructura desarrollada con recursos públicos puede ser transferida o cedida a las Comunidades Energéticas, o bien estar sujeta a contratos en los que estas participen, de acuerdo con las leyes 142 y 143 de 1994 y sus modificaciones, y bajo las condiciones definidas por el Ministerio de Minas y Energía en coordinación con las entidades competentes.</w:t>
            </w:r>
          </w:p>
          <w:p w14:paraId="360CA609" w14:textId="634BC8B0" w:rsidR="5118B6A9" w:rsidRPr="000773A7" w:rsidRDefault="5118B6A9" w:rsidP="0014425D">
            <w:pPr>
              <w:jc w:val="both"/>
              <w:rPr>
                <w:rFonts w:ascii="Work Sans" w:eastAsia="Work Sans" w:hAnsi="Work Sans" w:cs="Work Sans"/>
                <w:color w:val="000000" w:themeColor="text1"/>
                <w:lang w:val="es-ES"/>
              </w:rPr>
            </w:pPr>
          </w:p>
          <w:p w14:paraId="2700CBD7" w14:textId="77777777" w:rsidR="00A61784"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 la etapa de sostenibilidad, se fomenta el control social por parte de la comunidad beneficiaria, fortaleciendo su papel como veedora del proceso de implementación del proyecto energético. Esto convierte a las comunidades en actores claves para garantizar la calidad y cumplimiento de las actividades llevadas a cabo por los contratistas.</w:t>
            </w:r>
          </w:p>
          <w:p w14:paraId="3AF233B6" w14:textId="7FADE21A" w:rsidR="5118B6A9" w:rsidRPr="000773A7" w:rsidRDefault="5118B6A9" w:rsidP="0014425D">
            <w:pPr>
              <w:jc w:val="both"/>
              <w:rPr>
                <w:rFonts w:ascii="Work Sans" w:eastAsia="Work Sans" w:hAnsi="Work Sans" w:cs="Work Sans"/>
                <w:color w:val="000000" w:themeColor="text1"/>
                <w:lang w:val="es-ES"/>
              </w:rPr>
            </w:pPr>
          </w:p>
          <w:p w14:paraId="0B89C253" w14:textId="44627502" w:rsidR="692A7D04" w:rsidRPr="000773A7" w:rsidRDefault="692A7D04"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Continuando con las fases se tiene lo siguiente: </w:t>
            </w:r>
          </w:p>
          <w:p w14:paraId="784A7BA2" w14:textId="1BE290D1" w:rsidR="00A61784" w:rsidRPr="000773A7" w:rsidRDefault="00A61784" w:rsidP="0014425D">
            <w:pPr>
              <w:jc w:val="both"/>
              <w:rPr>
                <w:rFonts w:ascii="Work Sans" w:eastAsia="Work Sans" w:hAnsi="Work Sans" w:cs="Work Sans"/>
                <w:color w:val="000000" w:themeColor="text1"/>
                <w:lang w:val="es-ES"/>
              </w:rPr>
            </w:pPr>
          </w:p>
          <w:p w14:paraId="5C75FAFF" w14:textId="4E45DD4A" w:rsidR="00A61784" w:rsidRPr="000773A7" w:rsidRDefault="1365B101" w:rsidP="0014425D">
            <w:pPr>
              <w:jc w:val="both"/>
              <w:rPr>
                <w:rFonts w:ascii="Work Sans" w:eastAsia="Work Sans" w:hAnsi="Work Sans" w:cs="Work Sans"/>
                <w:i/>
                <w:iCs/>
                <w:color w:val="000000" w:themeColor="text1"/>
                <w:lang w:val="es-ES"/>
              </w:rPr>
            </w:pPr>
            <w:r w:rsidRPr="000773A7">
              <w:rPr>
                <w:rFonts w:ascii="Work Sans" w:eastAsia="Work Sans" w:hAnsi="Work Sans" w:cs="Work Sans"/>
                <w:i/>
                <w:iCs/>
                <w:color w:val="000000" w:themeColor="text1"/>
                <w:lang w:val="es-ES"/>
              </w:rPr>
              <w:t>Fase 5: Consolidación</w:t>
            </w:r>
          </w:p>
          <w:p w14:paraId="09F1886A" w14:textId="2C76F89E" w:rsidR="00A61784" w:rsidRPr="000773A7" w:rsidRDefault="1365B101" w:rsidP="00FA741B">
            <w:pPr>
              <w:pStyle w:val="Prrafodelista"/>
              <w:numPr>
                <w:ilvl w:val="0"/>
                <w:numId w:val="35"/>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Conformación de la estructura AOM (Momento 3)</w:t>
            </w:r>
          </w:p>
          <w:p w14:paraId="5F50FB3D" w14:textId="50519422" w:rsidR="00A61784" w:rsidRPr="000773A7" w:rsidRDefault="1365B101" w:rsidP="00FA741B">
            <w:pPr>
              <w:pStyle w:val="Prrafodelista"/>
              <w:numPr>
                <w:ilvl w:val="0"/>
                <w:numId w:val="35"/>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Mantenimiento y gobernanza</w:t>
            </w:r>
          </w:p>
          <w:p w14:paraId="45AF1D50" w14:textId="32D81A87" w:rsidR="00A61784" w:rsidRPr="000773A7" w:rsidRDefault="1365B101" w:rsidP="00FA741B">
            <w:pPr>
              <w:pStyle w:val="Prrafodelista"/>
              <w:numPr>
                <w:ilvl w:val="0"/>
                <w:numId w:val="35"/>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Monitoreo (Momento 5)</w:t>
            </w:r>
          </w:p>
          <w:p w14:paraId="2C9CBAC9" w14:textId="34E9F388" w:rsidR="00A61784" w:rsidRPr="000773A7" w:rsidRDefault="1365B101" w:rsidP="00FA741B">
            <w:pPr>
              <w:pStyle w:val="Prrafodelista"/>
              <w:numPr>
                <w:ilvl w:val="0"/>
                <w:numId w:val="35"/>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Comunidad energética en operación </w:t>
            </w:r>
          </w:p>
          <w:p w14:paraId="13B67249" w14:textId="77777777" w:rsidR="00A61784" w:rsidRPr="000773A7" w:rsidRDefault="00A61784" w:rsidP="0014425D">
            <w:pPr>
              <w:jc w:val="both"/>
              <w:rPr>
                <w:rFonts w:ascii="Work Sans" w:eastAsia="Work Sans" w:hAnsi="Work Sans" w:cs="Work Sans"/>
                <w:color w:val="000000" w:themeColor="text1"/>
                <w:lang w:val="es-ES"/>
              </w:rPr>
            </w:pPr>
          </w:p>
          <w:p w14:paraId="5D283FF3" w14:textId="168527EC" w:rsidR="00A703BD" w:rsidRPr="000773A7" w:rsidRDefault="1365B101"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Adicionalmente, los proyectos energéticos basados en Fuentes No Convencionales de Energía Renovable (FNCER) podrán registrarse como Comunidades Energéticas, siempre que su configuración técnica se ajuste a las figuras de </w:t>
            </w:r>
            <w:proofErr w:type="spellStart"/>
            <w:r w:rsidRPr="000773A7">
              <w:rPr>
                <w:rFonts w:ascii="Work Sans" w:eastAsia="Work Sans" w:hAnsi="Work Sans" w:cs="Work Sans"/>
                <w:color w:val="000000" w:themeColor="text1"/>
                <w:lang w:val="es-ES"/>
              </w:rPr>
              <w:t>Autogenerador</w:t>
            </w:r>
            <w:proofErr w:type="spellEnd"/>
            <w:r w:rsidRPr="000773A7">
              <w:rPr>
                <w:rFonts w:ascii="Work Sans" w:eastAsia="Work Sans" w:hAnsi="Work Sans" w:cs="Work Sans"/>
                <w:color w:val="000000" w:themeColor="text1"/>
                <w:lang w:val="es-ES"/>
              </w:rPr>
              <w:t xml:space="preserve"> Colectivo (AC) o Generador Distribuido Colectivo (GDC), conforme al Decreto 2236 de 2023.</w:t>
            </w:r>
          </w:p>
          <w:p w14:paraId="04C200EB" w14:textId="3F0A1DB1" w:rsidR="5118B6A9" w:rsidRPr="000773A7" w:rsidRDefault="5118B6A9" w:rsidP="0014425D">
            <w:pPr>
              <w:jc w:val="both"/>
              <w:rPr>
                <w:rFonts w:ascii="Work Sans" w:eastAsia="Work Sans" w:hAnsi="Work Sans" w:cs="Work Sans"/>
                <w:color w:val="000000" w:themeColor="text1"/>
                <w:lang w:val="es-ES"/>
              </w:rPr>
            </w:pPr>
          </w:p>
          <w:p w14:paraId="47B0D156" w14:textId="77777777" w:rsidR="0014425D" w:rsidRPr="000773A7" w:rsidRDefault="0014425D" w:rsidP="0014425D">
            <w:pPr>
              <w:jc w:val="both"/>
              <w:rPr>
                <w:rFonts w:ascii="Work Sans" w:eastAsia="Work Sans" w:hAnsi="Work Sans" w:cs="Work Sans"/>
                <w:color w:val="000000" w:themeColor="text1"/>
                <w:lang w:val="es-ES"/>
              </w:rPr>
            </w:pPr>
          </w:p>
          <w:p w14:paraId="081D1EDE" w14:textId="77777777" w:rsidR="0014425D" w:rsidRPr="000773A7" w:rsidRDefault="0014425D" w:rsidP="0014425D">
            <w:pPr>
              <w:jc w:val="both"/>
              <w:rPr>
                <w:rFonts w:ascii="Work Sans" w:eastAsia="Work Sans" w:hAnsi="Work Sans" w:cs="Work Sans"/>
                <w:color w:val="000000" w:themeColor="text1"/>
                <w:lang w:val="es-ES"/>
              </w:rPr>
            </w:pPr>
          </w:p>
          <w:p w14:paraId="319C5821" w14:textId="462EF9DC" w:rsidR="34E51B84" w:rsidRPr="000773A7" w:rsidRDefault="34E51B84"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De las Fuentes no convencionales de Energía (FNCER)</w:t>
            </w:r>
          </w:p>
          <w:p w14:paraId="664271C7" w14:textId="7594994F" w:rsidR="5118B6A9" w:rsidRPr="000773A7" w:rsidRDefault="5118B6A9" w:rsidP="0014425D">
            <w:pPr>
              <w:jc w:val="both"/>
              <w:rPr>
                <w:rFonts w:ascii="Work Sans" w:eastAsia="Work Sans" w:hAnsi="Work Sans" w:cs="Work Sans"/>
                <w:color w:val="000000" w:themeColor="text1"/>
                <w:lang w:val="es-ES"/>
              </w:rPr>
            </w:pPr>
          </w:p>
          <w:p w14:paraId="2F41D3ED" w14:textId="77777777" w:rsidR="34E51B84" w:rsidRPr="000773A7" w:rsidRDefault="34E51B84" w:rsidP="0014425D">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Una de las necesidades identificadas es la de proveer servicios de energía mediante soluciones con fuentes no convencionales de energía, de modo que se garantice un servicio de calidad, continuo, seguro, asequible, no contaminante, y que en la generación de energía eléctrica, se aprovechen los potenciales energéticos de las regiones donde sean implementados, e incluir como factor de sostenibilidad de dichos proyectos, el fortalecimiento de las capacidades organizativas y apalancamiento de las Comunidades Energéticas, además de capacitar a las comunidades beneficiarias en temas de eficiencia energética y en el Uso Racional de la Energía (URE).</w:t>
            </w:r>
          </w:p>
          <w:p w14:paraId="33C7354C" w14:textId="7825BF79" w:rsidR="5118B6A9" w:rsidRPr="000773A7" w:rsidRDefault="5118B6A9" w:rsidP="0014425D">
            <w:pPr>
              <w:jc w:val="both"/>
              <w:rPr>
                <w:rFonts w:ascii="Work Sans" w:eastAsia="Work Sans" w:hAnsi="Work Sans" w:cs="Work Sans"/>
                <w:color w:val="000000" w:themeColor="text1"/>
                <w:lang w:val="es-ES"/>
              </w:rPr>
            </w:pPr>
          </w:p>
          <w:p w14:paraId="3DB4E3E8" w14:textId="77777777" w:rsidR="34E51B84" w:rsidRPr="000773A7" w:rsidRDefault="34E51B84"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Por su parte, las fuentes no convencionales de energía renovable (FNCER) son fuentes de energía consideradas como una alternativa limpia, en términos de emisiones de gases de efecto invernadero y material particulado, para el suministro de electricidad frente a generación eléctrica a base de combustible fósiles. Además, su integración al sistema eléctrico permite reducir el nivel de concentración en el mercado y facilitar la participación de la demanda, así como una mejora en la eficiencia energética y la descarbonización de la economía. </w:t>
            </w:r>
          </w:p>
          <w:p w14:paraId="37BBDB97" w14:textId="3A390F03" w:rsidR="5118B6A9" w:rsidRPr="000773A7" w:rsidRDefault="5118B6A9" w:rsidP="0014425D">
            <w:pPr>
              <w:jc w:val="both"/>
              <w:rPr>
                <w:rFonts w:ascii="Work Sans" w:eastAsia="Work Sans" w:hAnsi="Work Sans" w:cs="Work Sans"/>
                <w:color w:val="000000" w:themeColor="text1"/>
                <w:lang w:val="es-ES"/>
              </w:rPr>
            </w:pPr>
          </w:p>
          <w:p w14:paraId="4A784CFD" w14:textId="470939BB" w:rsidR="00A212A1" w:rsidRPr="000773A7" w:rsidRDefault="00A212A1" w:rsidP="0014425D">
            <w:pPr>
              <w:ind w:right="-125"/>
              <w:jc w:val="both"/>
              <w:rPr>
                <w:rFonts w:ascii="Work Sans" w:eastAsia="Work Sans" w:hAnsi="Work Sans" w:cs="Work Sans"/>
                <w:b/>
                <w:bCs/>
                <w:color w:val="000000" w:themeColor="text1"/>
                <w:lang w:val="es-MX"/>
              </w:rPr>
            </w:pPr>
            <w:r w:rsidRPr="000773A7">
              <w:rPr>
                <w:rFonts w:ascii="Work Sans" w:eastAsia="Work Sans" w:hAnsi="Work Sans" w:cs="Work Sans"/>
                <w:b/>
                <w:bCs/>
                <w:color w:val="000000" w:themeColor="text1"/>
                <w:lang w:val="es-MX"/>
              </w:rPr>
              <w:t>De</w:t>
            </w:r>
            <w:r w:rsidR="004517A1">
              <w:rPr>
                <w:rFonts w:ascii="Work Sans" w:eastAsia="Work Sans" w:hAnsi="Work Sans" w:cs="Work Sans"/>
                <w:b/>
                <w:bCs/>
                <w:color w:val="000000" w:themeColor="text1"/>
                <w:lang w:val="es-MX"/>
              </w:rPr>
              <w:t>l Departamento de Chocó</w:t>
            </w:r>
          </w:p>
          <w:p w14:paraId="042E551D" w14:textId="77777777" w:rsidR="00A212A1" w:rsidRPr="000773A7" w:rsidRDefault="00A212A1" w:rsidP="0014425D">
            <w:pPr>
              <w:ind w:right="-125"/>
              <w:jc w:val="both"/>
              <w:rPr>
                <w:rFonts w:ascii="Work Sans" w:eastAsia="Work Sans" w:hAnsi="Work Sans" w:cs="Work Sans"/>
                <w:color w:val="000000" w:themeColor="text1"/>
                <w:lang w:val="es-MX"/>
              </w:rPr>
            </w:pPr>
          </w:p>
          <w:p w14:paraId="0083ECCA" w14:textId="77EB386C" w:rsidR="00A212A1" w:rsidRPr="004517A1" w:rsidRDefault="00A212A1" w:rsidP="0014425D">
            <w:pPr>
              <w:jc w:val="both"/>
              <w:rPr>
                <w:rFonts w:ascii="Work Sans" w:eastAsia="Work Sans" w:hAnsi="Work Sans" w:cs="Work Sans"/>
                <w:color w:val="000000" w:themeColor="text1"/>
                <w:highlight w:val="yellow"/>
                <w:u w:val="single"/>
                <w:lang w:val="es-CO"/>
              </w:rPr>
            </w:pPr>
            <w:r w:rsidRPr="004517A1">
              <w:rPr>
                <w:rFonts w:ascii="Work Sans" w:eastAsia="Work Sans" w:hAnsi="Work Sans" w:cs="Work Sans"/>
                <w:color w:val="000000" w:themeColor="text1"/>
                <w:highlight w:val="yellow"/>
                <w:lang w:val="es-CO"/>
              </w:rPr>
              <w:t>Según el PIEC</w:t>
            </w:r>
            <w:r w:rsidRPr="004517A1">
              <w:rPr>
                <w:rFonts w:ascii="Work Sans" w:eastAsia="Work Sans" w:hAnsi="Work Sans" w:cs="Work Sans"/>
                <w:b/>
                <w:bCs/>
                <w:color w:val="000000" w:themeColor="text1"/>
                <w:highlight w:val="yellow"/>
                <w:lang w:val="es-CO"/>
              </w:rPr>
              <w:t xml:space="preserve"> </w:t>
            </w:r>
            <w:r w:rsidR="004517A1" w:rsidRPr="004517A1">
              <w:rPr>
                <w:rFonts w:ascii="Work Sans" w:eastAsia="Work Sans" w:hAnsi="Work Sans" w:cs="Work Sans"/>
                <w:b/>
                <w:bCs/>
                <w:color w:val="000000" w:themeColor="text1"/>
                <w:highlight w:val="yellow"/>
                <w:lang w:val="es-CO"/>
              </w:rPr>
              <w:t>XXXXX</w:t>
            </w:r>
            <w:r w:rsidRPr="004517A1">
              <w:rPr>
                <w:rFonts w:ascii="Work Sans" w:eastAsia="Work Sans" w:hAnsi="Work Sans" w:cs="Work Sans"/>
                <w:color w:val="000000" w:themeColor="text1"/>
                <w:highlight w:val="yellow"/>
                <w:lang w:val="es-CO"/>
              </w:rPr>
              <w:t xml:space="preserve">, </w:t>
            </w:r>
            <w:r w:rsidR="004517A1">
              <w:rPr>
                <w:rFonts w:ascii="Work Sans" w:eastAsia="Work Sans" w:hAnsi="Work Sans" w:cs="Work Sans"/>
                <w:color w:val="000000" w:themeColor="text1"/>
                <w:highlight w:val="yellow"/>
                <w:lang w:val="es-CO"/>
              </w:rPr>
              <w:t xml:space="preserve">el departamento de Chocó </w:t>
            </w:r>
            <w:r w:rsidRPr="004517A1">
              <w:rPr>
                <w:rFonts w:ascii="Work Sans" w:eastAsia="Work Sans" w:hAnsi="Work Sans" w:cs="Work Sans"/>
                <w:color w:val="000000" w:themeColor="text1"/>
                <w:highlight w:val="yellow"/>
                <w:lang w:val="es-CO"/>
              </w:rPr>
              <w:t>presenta un elevado número de Viviendas Sin Servicio (VSS) eléctrico en el 2024. En ambos casos, se identifican zonas donde la interconexión al Sistema Interconectado Nacional (SIN) no es viable técnica ni económicamente, siendo necesarias soluciones descentralizadas como microrredes o sistemas fotovoltaicos individuales.  En términos de pobreza energética, el Índice de Pobreza Energética Multidimensional (IPEM)</w:t>
            </w:r>
            <w:r w:rsidRPr="004517A1">
              <w:rPr>
                <w:rFonts w:ascii="Work Sans" w:eastAsia="Work Sans" w:hAnsi="Work Sans" w:cs="Work Sans"/>
                <w:b/>
                <w:bCs/>
                <w:color w:val="000000" w:themeColor="text1"/>
                <w:highlight w:val="yellow"/>
                <w:lang w:val="es-CO"/>
              </w:rPr>
              <w:t xml:space="preserve"> </w:t>
            </w:r>
            <w:r w:rsidR="004517A1" w:rsidRPr="004517A1">
              <w:rPr>
                <w:rFonts w:ascii="Work Sans" w:eastAsia="Work Sans" w:hAnsi="Work Sans" w:cs="Work Sans"/>
                <w:b/>
                <w:bCs/>
                <w:color w:val="000000" w:themeColor="text1"/>
                <w:highlight w:val="yellow"/>
                <w:lang w:val="es-CO"/>
              </w:rPr>
              <w:t xml:space="preserve">XXXXXX </w:t>
            </w:r>
            <w:r w:rsidRPr="004517A1">
              <w:rPr>
                <w:rFonts w:ascii="Work Sans" w:eastAsia="Work Sans" w:hAnsi="Work Sans" w:cs="Work Sans"/>
                <w:color w:val="000000" w:themeColor="text1"/>
                <w:highlight w:val="yellow"/>
                <w:lang w:val="es-CO"/>
              </w:rPr>
              <w:t>ubica a Cauca en el quintil de incidencia "Muy Alto</w:t>
            </w:r>
            <w:r w:rsidR="004517A1">
              <w:rPr>
                <w:rFonts w:ascii="Work Sans" w:eastAsia="Work Sans" w:hAnsi="Work Sans" w:cs="Work Sans"/>
                <w:color w:val="000000" w:themeColor="text1"/>
                <w:highlight w:val="yellow"/>
                <w:lang w:val="es-CO"/>
              </w:rPr>
              <w:t xml:space="preserve"> (</w:t>
            </w:r>
            <w:r w:rsidR="004517A1">
              <w:rPr>
                <w:rFonts w:ascii="Work Sans" w:eastAsia="Work Sans" w:hAnsi="Work Sans" w:cs="Work Sans"/>
                <w:b/>
                <w:bCs/>
                <w:color w:val="000000" w:themeColor="text1"/>
                <w:highlight w:val="yellow"/>
                <w:lang w:val="es-CO"/>
              </w:rPr>
              <w:t xml:space="preserve">XXXXX) </w:t>
            </w:r>
            <w:r w:rsidRPr="004517A1">
              <w:rPr>
                <w:rFonts w:ascii="Work Sans" w:eastAsia="Work Sans" w:hAnsi="Work Sans" w:cs="Work Sans"/>
                <w:color w:val="000000" w:themeColor="text1"/>
                <w:highlight w:val="yellow"/>
                <w:lang w:val="es-CO"/>
              </w:rPr>
              <w:t>" (</w:t>
            </w:r>
            <w:r w:rsidR="004517A1">
              <w:rPr>
                <w:rFonts w:ascii="Work Sans" w:eastAsia="Work Sans" w:hAnsi="Work Sans" w:cs="Work Sans"/>
                <w:b/>
                <w:bCs/>
                <w:color w:val="000000" w:themeColor="text1"/>
                <w:highlight w:val="yellow"/>
                <w:lang w:val="es-CO"/>
              </w:rPr>
              <w:t>XX%</w:t>
            </w:r>
            <w:r w:rsidRPr="004517A1">
              <w:rPr>
                <w:rFonts w:ascii="Work Sans" w:eastAsia="Work Sans" w:hAnsi="Work Sans" w:cs="Work Sans"/>
                <w:color w:val="000000" w:themeColor="text1"/>
                <w:highlight w:val="yellow"/>
                <w:lang w:val="es-CO"/>
              </w:rPr>
              <w:t xml:space="preserve">) y a </w:t>
            </w:r>
            <w:r w:rsidR="004517A1">
              <w:rPr>
                <w:rFonts w:ascii="Work Sans" w:eastAsia="Work Sans" w:hAnsi="Work Sans" w:cs="Work Sans"/>
                <w:color w:val="000000" w:themeColor="text1"/>
                <w:highlight w:val="yellow"/>
                <w:lang w:val="es-CO"/>
              </w:rPr>
              <w:t>Chocó</w:t>
            </w:r>
            <w:r w:rsidRPr="004517A1">
              <w:rPr>
                <w:rFonts w:ascii="Work Sans" w:eastAsia="Work Sans" w:hAnsi="Work Sans" w:cs="Work Sans"/>
                <w:color w:val="000000" w:themeColor="text1"/>
                <w:highlight w:val="yellow"/>
                <w:lang w:val="es-CO"/>
              </w:rPr>
              <w:t xml:space="preserve"> en el quintil "</w:t>
            </w:r>
            <w:r w:rsidR="004517A1">
              <w:rPr>
                <w:rFonts w:ascii="Work Sans" w:eastAsia="Work Sans" w:hAnsi="Work Sans" w:cs="Work Sans"/>
                <w:b/>
                <w:bCs/>
                <w:color w:val="000000" w:themeColor="text1"/>
                <w:highlight w:val="yellow"/>
                <w:lang w:val="es-CO"/>
              </w:rPr>
              <w:t>XXXX</w:t>
            </w:r>
            <w:r w:rsidRPr="004517A1">
              <w:rPr>
                <w:rFonts w:ascii="Work Sans" w:eastAsia="Work Sans" w:hAnsi="Work Sans" w:cs="Work Sans"/>
                <w:color w:val="000000" w:themeColor="text1"/>
                <w:highlight w:val="yellow"/>
                <w:lang w:val="es-CO"/>
              </w:rPr>
              <w:t>" (</w:t>
            </w:r>
            <w:r w:rsidR="004517A1">
              <w:rPr>
                <w:rFonts w:ascii="Work Sans" w:eastAsia="Work Sans" w:hAnsi="Work Sans" w:cs="Work Sans"/>
                <w:b/>
                <w:bCs/>
                <w:color w:val="000000" w:themeColor="text1"/>
                <w:highlight w:val="yellow"/>
                <w:lang w:val="es-CO"/>
              </w:rPr>
              <w:t>XXXXX</w:t>
            </w:r>
            <w:r w:rsidRPr="004517A1">
              <w:rPr>
                <w:rFonts w:ascii="Work Sans" w:eastAsia="Work Sans" w:hAnsi="Work Sans" w:cs="Work Sans"/>
                <w:color w:val="000000" w:themeColor="text1"/>
                <w:highlight w:val="yellow"/>
                <w:lang w:val="es-CO"/>
              </w:rPr>
              <w:t xml:space="preserve">%). </w:t>
            </w:r>
            <w:r w:rsidRPr="004517A1">
              <w:rPr>
                <w:rFonts w:ascii="Work Sans" w:eastAsia="Work Sans" w:hAnsi="Work Sans" w:cs="Work Sans"/>
                <w:strike/>
                <w:color w:val="000000" w:themeColor="text1"/>
                <w:highlight w:val="yellow"/>
                <w:lang w:val="es-CO"/>
              </w:rPr>
              <w:t>Varios municipios de Cauca, como Morales, El Tambo, y Sotará, superan el 40% de hogares en condición de pobreza energética. Esta situación se refleja también en la alta presencia de comunidades rurales, étnicas y PDET, donde se concentran las mayores privaciones energéticas del País</w:t>
            </w:r>
            <w:r w:rsidRPr="004517A1">
              <w:rPr>
                <w:rFonts w:ascii="Work Sans" w:eastAsia="Work Sans" w:hAnsi="Work Sans" w:cs="Work Sans"/>
                <w:color w:val="000000" w:themeColor="text1"/>
                <w:highlight w:val="yellow"/>
                <w:u w:val="single"/>
                <w:lang w:val="es-CO"/>
              </w:rPr>
              <w:t>.</w:t>
            </w:r>
          </w:p>
          <w:p w14:paraId="0B557D4B" w14:textId="77777777" w:rsidR="0014425D" w:rsidRPr="004517A1" w:rsidRDefault="0014425D" w:rsidP="0014425D">
            <w:pPr>
              <w:jc w:val="both"/>
              <w:rPr>
                <w:rFonts w:ascii="Work Sans" w:eastAsia="Work Sans" w:hAnsi="Work Sans" w:cs="Work Sans"/>
                <w:color w:val="000000" w:themeColor="text1"/>
                <w:highlight w:val="yellow"/>
                <w:lang w:val="es-CO"/>
              </w:rPr>
            </w:pPr>
          </w:p>
          <w:p w14:paraId="601FBE26" w14:textId="3B8F308F" w:rsidR="00A212A1" w:rsidRPr="000773A7" w:rsidRDefault="00A212A1" w:rsidP="0014425D">
            <w:pPr>
              <w:jc w:val="both"/>
              <w:rPr>
                <w:rFonts w:ascii="Work Sans" w:eastAsia="Work Sans" w:hAnsi="Work Sans" w:cs="Work Sans"/>
                <w:color w:val="000000" w:themeColor="text1"/>
                <w:lang w:val="es-ES"/>
              </w:rPr>
            </w:pPr>
            <w:r w:rsidRPr="004517A1">
              <w:rPr>
                <w:rFonts w:ascii="Work Sans" w:eastAsia="Work Sans" w:hAnsi="Work Sans" w:cs="Work Sans"/>
                <w:color w:val="000000" w:themeColor="text1"/>
                <w:highlight w:val="yellow"/>
                <w:lang w:val="es-ES"/>
              </w:rPr>
              <w:t xml:space="preserve">De dicha </w:t>
            </w:r>
            <w:r w:rsidR="0014425D" w:rsidRPr="004517A1">
              <w:rPr>
                <w:rFonts w:ascii="Work Sans" w:eastAsia="Work Sans" w:hAnsi="Work Sans" w:cs="Work Sans"/>
                <w:color w:val="000000" w:themeColor="text1"/>
                <w:highlight w:val="yellow"/>
                <w:lang w:val="es-ES"/>
              </w:rPr>
              <w:t>información</w:t>
            </w:r>
            <w:r w:rsidRPr="004517A1">
              <w:rPr>
                <w:rFonts w:ascii="Work Sans" w:eastAsia="Work Sans" w:hAnsi="Work Sans" w:cs="Work Sans"/>
                <w:color w:val="000000" w:themeColor="text1"/>
                <w:highlight w:val="yellow"/>
                <w:lang w:val="es-ES"/>
              </w:rPr>
              <w:t xml:space="preserve"> se tiene que el potencial energético subnacional revela que </w:t>
            </w:r>
            <w:r w:rsidRPr="004517A1">
              <w:rPr>
                <w:rFonts w:ascii="Work Sans" w:eastAsia="Work Sans" w:hAnsi="Work Sans" w:cs="Work Sans"/>
                <w:strike/>
                <w:color w:val="000000" w:themeColor="text1"/>
                <w:highlight w:val="yellow"/>
                <w:u w:val="single"/>
                <w:lang w:val="es-ES"/>
              </w:rPr>
              <w:t>Nariño y Cauca</w:t>
            </w:r>
            <w:r w:rsidRPr="004517A1">
              <w:rPr>
                <w:rFonts w:ascii="Work Sans" w:eastAsia="Work Sans" w:hAnsi="Work Sans" w:cs="Work Sans"/>
                <w:color w:val="000000" w:themeColor="text1"/>
                <w:highlight w:val="yellow"/>
                <w:lang w:val="es-ES"/>
              </w:rPr>
              <w:t xml:space="preserve"> cuentan con condiciones favorables para el desarrollo de fuentes no convencionales de energía renovable (FNCER), especialmente solar fotovoltaica y pequeñas centrales hidroeléctricas. En </w:t>
            </w:r>
            <w:r w:rsidR="004517A1">
              <w:rPr>
                <w:rFonts w:ascii="Work Sans" w:eastAsia="Work Sans" w:hAnsi="Work Sans" w:cs="Work Sans"/>
                <w:color w:val="000000" w:themeColor="text1"/>
                <w:highlight w:val="yellow"/>
                <w:lang w:val="es-ES"/>
              </w:rPr>
              <w:t xml:space="preserve">el departamento de Chocó </w:t>
            </w:r>
            <w:r w:rsidRPr="004517A1">
              <w:rPr>
                <w:rFonts w:ascii="Work Sans" w:eastAsia="Work Sans" w:hAnsi="Work Sans" w:cs="Work Sans"/>
                <w:strike/>
                <w:color w:val="000000" w:themeColor="text1"/>
                <w:highlight w:val="yellow"/>
                <w:lang w:val="es-ES"/>
              </w:rPr>
              <w:t>Nariño</w:t>
            </w:r>
            <w:r w:rsidRPr="004517A1">
              <w:rPr>
                <w:rFonts w:ascii="Work Sans" w:eastAsia="Work Sans" w:hAnsi="Work Sans" w:cs="Work Sans"/>
                <w:color w:val="000000" w:themeColor="text1"/>
                <w:highlight w:val="yellow"/>
                <w:lang w:val="es-ES"/>
              </w:rPr>
              <w:t xml:space="preserve">, </w:t>
            </w:r>
            <w:r w:rsidRPr="004517A1">
              <w:rPr>
                <w:rFonts w:ascii="Work Sans" w:eastAsia="Work Sans" w:hAnsi="Work Sans" w:cs="Work Sans"/>
                <w:strike/>
                <w:color w:val="000000" w:themeColor="text1"/>
                <w:highlight w:val="yellow"/>
                <w:lang w:val="es-ES"/>
              </w:rPr>
              <w:t xml:space="preserve">regiones como Tumaco, Barbacoas y Santa Cruz presentan alta irradiación solar, mientras que el altiplano nariñense cuenta con topografía y fuentes hídricas adecuadas para </w:t>
            </w:r>
            <w:proofErr w:type="spellStart"/>
            <w:r w:rsidRPr="004517A1">
              <w:rPr>
                <w:rFonts w:ascii="Work Sans" w:eastAsia="Work Sans" w:hAnsi="Work Sans" w:cs="Work Sans"/>
                <w:strike/>
                <w:color w:val="000000" w:themeColor="text1"/>
                <w:highlight w:val="yellow"/>
                <w:lang w:val="es-ES"/>
              </w:rPr>
              <w:t>microcentrales</w:t>
            </w:r>
            <w:proofErr w:type="spellEnd"/>
            <w:r w:rsidRPr="004517A1">
              <w:rPr>
                <w:rFonts w:ascii="Work Sans" w:eastAsia="Work Sans" w:hAnsi="Work Sans" w:cs="Work Sans"/>
                <w:strike/>
                <w:color w:val="000000" w:themeColor="text1"/>
                <w:highlight w:val="yellow"/>
                <w:lang w:val="es-ES"/>
              </w:rPr>
              <w:t xml:space="preserve"> hidroeléctricas. En Cauca, el</w:t>
            </w:r>
            <w:r w:rsidRPr="004517A1">
              <w:rPr>
                <w:rFonts w:ascii="Work Sans" w:eastAsia="Work Sans" w:hAnsi="Work Sans" w:cs="Work Sans"/>
                <w:color w:val="000000" w:themeColor="text1"/>
                <w:highlight w:val="yellow"/>
                <w:lang w:val="es-ES"/>
              </w:rPr>
              <w:t xml:space="preserve"> </w:t>
            </w:r>
            <w:r w:rsidRPr="004517A1">
              <w:rPr>
                <w:rFonts w:ascii="Work Sans" w:eastAsia="Work Sans" w:hAnsi="Work Sans" w:cs="Work Sans"/>
                <w:strike/>
                <w:color w:val="000000" w:themeColor="text1"/>
                <w:highlight w:val="yellow"/>
                <w:lang w:val="es-ES"/>
              </w:rPr>
              <w:t>litoral pacífico y la zona montañosa andina también muestran alto potencial solar, complementado por microcuencas aptas para generación hidroeléctrica distribuida</w:t>
            </w:r>
            <w:r w:rsidRPr="004517A1">
              <w:rPr>
                <w:rFonts w:ascii="Work Sans" w:eastAsia="Work Sans" w:hAnsi="Work Sans" w:cs="Work Sans"/>
                <w:color w:val="000000" w:themeColor="text1"/>
                <w:highlight w:val="yellow"/>
                <w:lang w:val="es-ES"/>
              </w:rPr>
              <w:t>.</w:t>
            </w:r>
            <w:r w:rsidRPr="000773A7">
              <w:rPr>
                <w:rFonts w:ascii="Work Sans" w:eastAsia="Work Sans" w:hAnsi="Work Sans" w:cs="Work Sans"/>
                <w:color w:val="000000" w:themeColor="text1"/>
                <w:lang w:val="es-ES"/>
              </w:rPr>
              <w:t xml:space="preserve"> </w:t>
            </w:r>
          </w:p>
          <w:p w14:paraId="7F1101A0" w14:textId="77777777" w:rsidR="00A212A1" w:rsidRPr="000773A7" w:rsidRDefault="00A212A1" w:rsidP="0014425D">
            <w:pPr>
              <w:jc w:val="both"/>
              <w:rPr>
                <w:rFonts w:ascii="Work Sans" w:eastAsia="Work Sans" w:hAnsi="Work Sans" w:cs="Work Sans"/>
                <w:color w:val="000000" w:themeColor="text1"/>
                <w:lang w:val="es-ES"/>
              </w:rPr>
            </w:pPr>
          </w:p>
          <w:p w14:paraId="560491F8" w14:textId="4743EF4A" w:rsidR="3D2B222F" w:rsidRPr="000773A7" w:rsidRDefault="00E0792B" w:rsidP="021ABAAF">
            <w:pPr>
              <w:jc w:val="both"/>
              <w:rPr>
                <w:rFonts w:ascii="Work Sans" w:eastAsia="Work Sans" w:hAnsi="Work Sans" w:cs="Work Sans"/>
                <w:b/>
                <w:bCs/>
                <w:color w:val="000000" w:themeColor="text1"/>
                <w:highlight w:val="yellow"/>
                <w:lang w:val="es-ES"/>
              </w:rPr>
            </w:pPr>
            <w:r w:rsidRPr="021ABAAF">
              <w:rPr>
                <w:rFonts w:ascii="Work Sans" w:eastAsia="Work Sans" w:hAnsi="Work Sans" w:cs="Work Sans"/>
                <w:b/>
                <w:bCs/>
                <w:color w:val="000000" w:themeColor="text1"/>
                <w:highlight w:val="yellow"/>
                <w:lang w:val="es-ES"/>
              </w:rPr>
              <w:t xml:space="preserve">Del Proyecto de </w:t>
            </w:r>
            <w:r w:rsidR="2EEB7FE2" w:rsidRPr="021ABAAF">
              <w:rPr>
                <w:rFonts w:ascii="Work Sans" w:eastAsia="Work Sans" w:hAnsi="Work Sans" w:cs="Work Sans"/>
                <w:b/>
                <w:bCs/>
                <w:color w:val="000000" w:themeColor="text1"/>
                <w:highlight w:val="yellow"/>
                <w:lang w:val="es-ES"/>
              </w:rPr>
              <w:t>Inversión</w:t>
            </w:r>
          </w:p>
          <w:p w14:paraId="1C3C0FF4" w14:textId="113C6E09" w:rsidR="5118B6A9" w:rsidRPr="000773A7" w:rsidRDefault="5118B6A9" w:rsidP="021ABAAF">
            <w:pPr>
              <w:jc w:val="both"/>
              <w:rPr>
                <w:rFonts w:ascii="Work Sans" w:eastAsia="Work Sans" w:hAnsi="Work Sans" w:cs="Work Sans"/>
                <w:b/>
                <w:bCs/>
                <w:color w:val="000000" w:themeColor="text1"/>
                <w:highlight w:val="yellow"/>
                <w:lang w:val="es-ES"/>
              </w:rPr>
            </w:pPr>
          </w:p>
          <w:p w14:paraId="133F25A8" w14:textId="16D627C4" w:rsidR="3D2B222F" w:rsidRPr="000773A7" w:rsidRDefault="250C7EC9" w:rsidP="021ABAAF">
            <w:pPr>
              <w:jc w:val="both"/>
              <w:rPr>
                <w:rFonts w:ascii="Work Sans" w:eastAsia="Work Sans" w:hAnsi="Work Sans" w:cs="Work Sans"/>
                <w:color w:val="000000" w:themeColor="text1"/>
                <w:highlight w:val="yellow"/>
                <w:lang w:val="es-ES"/>
              </w:rPr>
            </w:pPr>
            <w:r w:rsidRPr="021ABAAF">
              <w:rPr>
                <w:rFonts w:ascii="Work Sans" w:eastAsia="Work Sans" w:hAnsi="Work Sans" w:cs="Work Sans"/>
                <w:color w:val="000000" w:themeColor="text1"/>
                <w:highlight w:val="yellow"/>
                <w:lang w:val="es-ES"/>
              </w:rPr>
              <w:t>Para cumplir con los objetivos de la estrategia de implementación de Comunidades Energéticas, se cuenta con el proyecto de “</w:t>
            </w:r>
            <w:proofErr w:type="spellStart"/>
            <w:r w:rsidRPr="021ABAAF">
              <w:rPr>
                <w:rFonts w:ascii="Work Sans" w:eastAsia="Work Sans" w:hAnsi="Work Sans" w:cs="Work Sans"/>
                <w:color w:val="000000" w:themeColor="text1"/>
                <w:highlight w:val="yellow"/>
                <w:lang w:val="es-ES"/>
              </w:rPr>
              <w:t>xxxxxx</w:t>
            </w:r>
            <w:proofErr w:type="spellEnd"/>
            <w:r w:rsidRPr="021ABAAF">
              <w:rPr>
                <w:rFonts w:ascii="Work Sans" w:eastAsia="Work Sans" w:hAnsi="Work Sans" w:cs="Work Sans"/>
                <w:color w:val="000000" w:themeColor="text1"/>
                <w:highlight w:val="yellow"/>
                <w:lang w:val="es-ES"/>
              </w:rPr>
              <w:t>”, el</w:t>
            </w:r>
            <w:r w:rsidR="4EBEC155" w:rsidRPr="021ABAAF">
              <w:rPr>
                <w:rFonts w:ascii="Work Sans" w:eastAsia="Work Sans" w:hAnsi="Work Sans" w:cs="Work Sans"/>
                <w:color w:val="000000" w:themeColor="text1"/>
                <w:highlight w:val="yellow"/>
                <w:lang w:val="es-ES"/>
              </w:rPr>
              <w:t xml:space="preserve"> cual....</w:t>
            </w:r>
          </w:p>
          <w:p w14:paraId="42756F26" w14:textId="170D2C0F" w:rsidR="5118B6A9" w:rsidRPr="000773A7" w:rsidRDefault="5118B6A9" w:rsidP="021ABAAF">
            <w:pPr>
              <w:jc w:val="both"/>
              <w:rPr>
                <w:rFonts w:ascii="Work Sans" w:eastAsia="Work Sans" w:hAnsi="Work Sans" w:cs="Work Sans"/>
                <w:color w:val="000000" w:themeColor="text1"/>
                <w:highlight w:val="yellow"/>
                <w:lang w:val="es-ES"/>
              </w:rPr>
            </w:pPr>
          </w:p>
          <w:p w14:paraId="19E06C88" w14:textId="5BBE34EE" w:rsidR="4CE0DB61" w:rsidRPr="000773A7" w:rsidRDefault="4CE0DB61" w:rsidP="021ABAAF">
            <w:pPr>
              <w:jc w:val="both"/>
              <w:rPr>
                <w:rFonts w:ascii="Work Sans" w:eastAsia="Work Sans" w:hAnsi="Work Sans" w:cs="Work Sans"/>
                <w:b/>
                <w:bCs/>
                <w:color w:val="000000" w:themeColor="text1"/>
                <w:highlight w:val="yellow"/>
                <w:lang w:val="es-ES"/>
              </w:rPr>
            </w:pPr>
            <w:r w:rsidRPr="021ABAAF">
              <w:rPr>
                <w:rFonts w:ascii="Work Sans" w:eastAsia="Work Sans" w:hAnsi="Work Sans" w:cs="Work Sans"/>
                <w:b/>
                <w:bCs/>
                <w:color w:val="000000" w:themeColor="text1"/>
                <w:highlight w:val="yellow"/>
                <w:lang w:val="es-ES"/>
              </w:rPr>
              <w:t>DE LA CONVOCATORIA NACIONAL</w:t>
            </w:r>
          </w:p>
          <w:p w14:paraId="1A1EB9BB" w14:textId="4EA69D21" w:rsidR="5118B6A9" w:rsidRPr="000773A7" w:rsidRDefault="5118B6A9" w:rsidP="021ABAAF">
            <w:pPr>
              <w:jc w:val="both"/>
              <w:rPr>
                <w:rFonts w:ascii="Work Sans" w:eastAsia="Work Sans" w:hAnsi="Work Sans" w:cs="Work Sans"/>
                <w:b/>
                <w:bCs/>
                <w:color w:val="000000" w:themeColor="text1"/>
                <w:highlight w:val="yellow"/>
                <w:lang w:val="es-ES"/>
              </w:rPr>
            </w:pPr>
          </w:p>
          <w:p w14:paraId="5BB88AF5" w14:textId="2A0ECEC6" w:rsidR="4CE0DB61" w:rsidRPr="000773A7" w:rsidRDefault="4CE0DB61" w:rsidP="021ABAAF">
            <w:pPr>
              <w:jc w:val="both"/>
              <w:rPr>
                <w:rFonts w:ascii="Work Sans" w:eastAsia="Work Sans" w:hAnsi="Work Sans" w:cs="Work Sans"/>
                <w:b/>
                <w:bCs/>
                <w:color w:val="000000" w:themeColor="text1"/>
                <w:highlight w:val="yellow"/>
                <w:lang w:val="es-ES"/>
              </w:rPr>
            </w:pPr>
            <w:proofErr w:type="spellStart"/>
            <w:r w:rsidRPr="021ABAAF">
              <w:rPr>
                <w:rFonts w:ascii="Work Sans" w:eastAsia="Work Sans" w:hAnsi="Work Sans" w:cs="Work Sans"/>
                <w:b/>
                <w:bCs/>
                <w:color w:val="000000" w:themeColor="text1"/>
                <w:highlight w:val="yellow"/>
                <w:lang w:val="es-ES"/>
              </w:rPr>
              <w:t>xxxx</w:t>
            </w:r>
            <w:proofErr w:type="spellEnd"/>
          </w:p>
          <w:p w14:paraId="04F7D850" w14:textId="2208AE77" w:rsidR="5118B6A9" w:rsidRPr="000773A7" w:rsidRDefault="5118B6A9" w:rsidP="021ABAAF">
            <w:pPr>
              <w:jc w:val="both"/>
              <w:rPr>
                <w:rFonts w:ascii="Work Sans" w:eastAsia="Work Sans" w:hAnsi="Work Sans" w:cs="Work Sans"/>
                <w:color w:val="000000" w:themeColor="text1"/>
                <w:highlight w:val="yellow"/>
                <w:lang w:val="es-ES"/>
              </w:rPr>
            </w:pPr>
          </w:p>
          <w:p w14:paraId="5E3E73E7" w14:textId="2E1E6F71" w:rsidR="5E479B46" w:rsidRPr="000773A7" w:rsidRDefault="5E479B46" w:rsidP="0014425D">
            <w:pPr>
              <w:jc w:val="center"/>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 xml:space="preserve">II. </w:t>
            </w:r>
            <w:r w:rsidR="3B39A3E1" w:rsidRPr="000773A7">
              <w:rPr>
                <w:rFonts w:ascii="Work Sans" w:eastAsia="Work Sans" w:hAnsi="Work Sans" w:cs="Work Sans"/>
                <w:b/>
                <w:bCs/>
                <w:color w:val="000000" w:themeColor="text1"/>
                <w:lang w:val="es-ES"/>
              </w:rPr>
              <w:t>DEL CONVENIO INTERADMINISTRATIVO</w:t>
            </w:r>
          </w:p>
          <w:p w14:paraId="3A100D92" w14:textId="088B1A16" w:rsidR="5118B6A9" w:rsidRPr="000773A7" w:rsidRDefault="5118B6A9" w:rsidP="0014425D">
            <w:pPr>
              <w:jc w:val="both"/>
              <w:rPr>
                <w:rFonts w:ascii="Work Sans" w:eastAsia="Work Sans" w:hAnsi="Work Sans" w:cs="Work Sans"/>
                <w:color w:val="000000" w:themeColor="text1"/>
              </w:rPr>
            </w:pPr>
          </w:p>
          <w:p w14:paraId="5D82A81A" w14:textId="79F59928" w:rsidR="31A596B7" w:rsidRPr="000773A7" w:rsidRDefault="31A596B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Que el artículo 113 de la Constitución Política establece que “los diferentes órganos del estado tienen funciones separadas, pero colaboran armónicamente para la realización de sus fines” y -acorde con el artículo 209 </w:t>
            </w:r>
            <w:proofErr w:type="spellStart"/>
            <w:r w:rsidRPr="000773A7">
              <w:rPr>
                <w:rFonts w:ascii="Work Sans" w:eastAsia="Work Sans" w:hAnsi="Work Sans" w:cs="Work Sans"/>
                <w:color w:val="000000" w:themeColor="text1"/>
                <w:lang w:val="es-ES"/>
              </w:rPr>
              <w:t>Ibídem</w:t>
            </w:r>
            <w:proofErr w:type="spellEnd"/>
            <w:r w:rsidRPr="000773A7">
              <w:rPr>
                <w:rFonts w:ascii="Work Sans" w:eastAsia="Work Sans" w:hAnsi="Work Sans" w:cs="Work Sans"/>
                <w:color w:val="000000" w:themeColor="text1"/>
                <w:lang w:val="es-ES"/>
              </w:rPr>
              <w:t xml:space="preserve">, la función administrativa está al servicio de los intereses generales y por ende las autoridades administrativas deben coordinar sus actividades para el adecuado cumplimiento de los fines esenciales del Estado. </w:t>
            </w:r>
          </w:p>
          <w:p w14:paraId="520EE61B" w14:textId="59940328" w:rsidR="5118B6A9" w:rsidRPr="000773A7" w:rsidRDefault="5118B6A9" w:rsidP="0014425D">
            <w:pPr>
              <w:jc w:val="both"/>
              <w:rPr>
                <w:rFonts w:ascii="Work Sans" w:eastAsia="Work Sans" w:hAnsi="Work Sans" w:cs="Work Sans"/>
                <w:color w:val="000000" w:themeColor="text1"/>
                <w:lang w:val="es-ES"/>
              </w:rPr>
            </w:pPr>
          </w:p>
          <w:p w14:paraId="110F7F3F" w14:textId="77777777" w:rsidR="31A596B7" w:rsidRPr="000773A7" w:rsidRDefault="31A596B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Que la Constitución Política en el artículo 209, consagra que la función administrativa está al servicio de los intereses generales y se desarrolla con fundamento en los principios de igualdad, moralidad, eficacia, economía, celeridad, imparcialidad y publicidad. Así mismo, dicho artículo establece que las autoridades administrativas deben coordinar sus actuaciones para el adecuado cumplimiento de los fines del Estado. </w:t>
            </w:r>
          </w:p>
          <w:p w14:paraId="6FCB4E6F" w14:textId="4AA59B28" w:rsidR="5118B6A9" w:rsidRPr="000773A7" w:rsidRDefault="5118B6A9" w:rsidP="0014425D">
            <w:pPr>
              <w:jc w:val="both"/>
              <w:rPr>
                <w:rFonts w:ascii="Work Sans" w:eastAsia="Work Sans" w:hAnsi="Work Sans" w:cs="Work Sans"/>
                <w:color w:val="000000" w:themeColor="text1"/>
                <w:lang w:val="es-ES"/>
              </w:rPr>
            </w:pPr>
          </w:p>
          <w:p w14:paraId="7D5A2438" w14:textId="77777777" w:rsidR="31A596B7" w:rsidRPr="000773A7" w:rsidRDefault="31A596B7"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Que de conformidad con lo previsto en el artículo 40 de la Ley 80 de 1993, las entidades estatales están facultadas para celebrar convenios y acuerdos en ejercicio de la autonomía de la voluntad y que se requieran para el cumplimiento de los fines estatales. </w:t>
            </w:r>
          </w:p>
          <w:p w14:paraId="75F7EB84" w14:textId="796687B8" w:rsidR="5118B6A9" w:rsidRPr="000773A7" w:rsidRDefault="5118B6A9" w:rsidP="0014425D">
            <w:pPr>
              <w:jc w:val="both"/>
              <w:rPr>
                <w:rFonts w:ascii="Work Sans" w:eastAsia="Work Sans" w:hAnsi="Work Sans" w:cs="Work Sans"/>
                <w:color w:val="000000" w:themeColor="text1"/>
                <w:lang w:val="es-ES"/>
              </w:rPr>
            </w:pPr>
          </w:p>
          <w:p w14:paraId="6719B15B" w14:textId="77777777" w:rsidR="31A596B7" w:rsidRPr="000773A7" w:rsidRDefault="31A596B7" w:rsidP="0014425D">
            <w:pPr>
              <w:jc w:val="both"/>
              <w:rPr>
                <w:rFonts w:ascii="Work Sans" w:eastAsia="Work Sans" w:hAnsi="Work Sans" w:cs="Work Sans"/>
                <w:color w:val="000000" w:themeColor="text1"/>
              </w:rPr>
            </w:pPr>
            <w:bookmarkStart w:id="1" w:name="_Hlk199602223"/>
            <w:r w:rsidRPr="000773A7">
              <w:rPr>
                <w:rFonts w:ascii="Work Sans" w:eastAsia="Work Sans" w:hAnsi="Work Sans" w:cs="Work Sans"/>
                <w:color w:val="000000" w:themeColor="text1"/>
              </w:rPr>
              <w:t>Que la Ley 489 de 1998, por la cual se dictan normas sobre organización y funcionamiento de las entidades del orden nacional, regula en su artículo 6, el principio de coordinación y colaboración, estableciendo que: “En virtud del principio de coordinación y colaboración, las autoridades administrativas deben garantizar la armonía en el ejercicio de sus respectivas funciones, con el fin de lograr sus fines y cometidos estatales. En consecuencia, prestarán su colaboración a las demás entidades para facilitar el ejercicio de sus funciones y se abstendrán de impedir o estorbar su cumplimiento por los órganos, dependencia, organismos y entidades titulares”. Que según el artículo 95 de la Ley 489 de 1998, “las entidades públicas podrán asociarse con el fin de cooperar con el cumplimiento de las funciones administrativas o de prestar conjuntamente servicios que se hallen a su cargo, mediante la celebración de convenios interadministrativos (…)”</w:t>
            </w:r>
          </w:p>
          <w:bookmarkEnd w:id="1"/>
          <w:p w14:paraId="11C78C99" w14:textId="2035368E" w:rsidR="5118B6A9" w:rsidRPr="000773A7" w:rsidRDefault="5118B6A9" w:rsidP="0014425D">
            <w:pPr>
              <w:jc w:val="both"/>
              <w:rPr>
                <w:rFonts w:ascii="Work Sans" w:eastAsia="Work Sans" w:hAnsi="Work Sans" w:cs="Work Sans"/>
                <w:color w:val="000000" w:themeColor="text1"/>
                <w:lang w:val="es-ES"/>
              </w:rPr>
            </w:pPr>
          </w:p>
          <w:p w14:paraId="51E26D6A" w14:textId="79C69F10" w:rsidR="31A596B7" w:rsidRPr="004517A1" w:rsidRDefault="31A596B7" w:rsidP="0014425D">
            <w:pPr>
              <w:jc w:val="both"/>
              <w:rPr>
                <w:rFonts w:ascii="Work Sans" w:eastAsia="Work Sans" w:hAnsi="Work Sans" w:cs="Work Sans"/>
                <w:strike/>
                <w:color w:val="000000" w:themeColor="text1"/>
                <w:lang w:val="es-ES"/>
              </w:rPr>
            </w:pPr>
            <w:bookmarkStart w:id="2" w:name="_Hlk199602269"/>
            <w:r w:rsidRPr="021ABAAF">
              <w:rPr>
                <w:rFonts w:ascii="Work Sans" w:eastAsia="Work Sans" w:hAnsi="Work Sans" w:cs="Work Sans"/>
                <w:color w:val="000000" w:themeColor="text1"/>
                <w:lang w:val="es-ES"/>
              </w:rPr>
              <w:t>Que el artículo 3 del decreto mencionado anteriormente, así como el Título I y II</w:t>
            </w:r>
            <w:r w:rsidR="54AF48DB" w:rsidRPr="021ABAAF">
              <w:rPr>
                <w:rFonts w:ascii="Work Sans" w:eastAsia="Work Sans" w:hAnsi="Work Sans" w:cs="Work Sans"/>
                <w:color w:val="000000" w:themeColor="text1"/>
                <w:lang w:val="es-ES"/>
              </w:rPr>
              <w:t xml:space="preserve"> </w:t>
            </w:r>
            <w:r w:rsidRPr="021ABAAF">
              <w:rPr>
                <w:rFonts w:ascii="Work Sans" w:eastAsia="Work Sans" w:hAnsi="Work Sans" w:cs="Work Sans"/>
                <w:color w:val="000000" w:themeColor="text1"/>
                <w:lang w:val="es-ES"/>
              </w:rPr>
              <w:t>del Decreto 1073 de 2015, establecen que el sector administrativo de minas y energía está integrado por el Ministerio de Minas y Energía y por otro lado</w:t>
            </w:r>
            <w:r w:rsidR="00A64782" w:rsidRPr="021ABAAF">
              <w:rPr>
                <w:rFonts w:ascii="Work Sans" w:eastAsia="Work Sans" w:hAnsi="Work Sans" w:cs="Work Sans"/>
                <w:color w:val="000000" w:themeColor="text1"/>
                <w:lang w:val="es-ES"/>
              </w:rPr>
              <w:t xml:space="preserve">, entre otros, </w:t>
            </w:r>
            <w:r w:rsidRPr="004517A1">
              <w:rPr>
                <w:rFonts w:ascii="Work Sans" w:eastAsia="Work Sans" w:hAnsi="Work Sans" w:cs="Work Sans"/>
                <w:strike/>
                <w:color w:val="000000" w:themeColor="text1"/>
                <w:highlight w:val="yellow"/>
                <w:lang w:val="es-ES"/>
              </w:rPr>
              <w:t xml:space="preserve">por Centrales Eléctricas de Nariño S.A E.S.P. - </w:t>
            </w:r>
            <w:proofErr w:type="spellStart"/>
            <w:r w:rsidRPr="004517A1">
              <w:rPr>
                <w:rFonts w:ascii="Work Sans" w:eastAsia="Work Sans" w:hAnsi="Work Sans" w:cs="Work Sans"/>
                <w:strike/>
                <w:color w:val="000000" w:themeColor="text1"/>
                <w:highlight w:val="yellow"/>
                <w:lang w:val="es-ES"/>
              </w:rPr>
              <w:t>Cedenar</w:t>
            </w:r>
            <w:proofErr w:type="spellEnd"/>
            <w:r w:rsidRPr="004517A1">
              <w:rPr>
                <w:rFonts w:ascii="Work Sans" w:eastAsia="Work Sans" w:hAnsi="Work Sans" w:cs="Work Sans"/>
                <w:strike/>
                <w:color w:val="000000" w:themeColor="text1"/>
                <w:highlight w:val="yellow"/>
                <w:lang w:val="es-ES"/>
              </w:rPr>
              <w:t xml:space="preserve"> S.A E.</w:t>
            </w:r>
            <w:proofErr w:type="gramStart"/>
            <w:r w:rsidRPr="004517A1">
              <w:rPr>
                <w:rFonts w:ascii="Work Sans" w:eastAsia="Work Sans" w:hAnsi="Work Sans" w:cs="Work Sans"/>
                <w:strike/>
                <w:color w:val="000000" w:themeColor="text1"/>
                <w:highlight w:val="yellow"/>
                <w:lang w:val="es-ES"/>
              </w:rPr>
              <w:t>S.P</w:t>
            </w:r>
            <w:proofErr w:type="gramEnd"/>
            <w:r w:rsidRPr="004517A1">
              <w:rPr>
                <w:rFonts w:ascii="Work Sans" w:eastAsia="Work Sans" w:hAnsi="Work Sans" w:cs="Work Sans"/>
                <w:strike/>
                <w:color w:val="000000" w:themeColor="text1"/>
                <w:highlight w:val="yellow"/>
                <w:lang w:val="es-ES"/>
              </w:rPr>
              <w:t xml:space="preserve"> como Entidad Vinculada.</w:t>
            </w:r>
          </w:p>
          <w:bookmarkEnd w:id="2"/>
          <w:p w14:paraId="22D2DC79" w14:textId="33648F22" w:rsidR="5118B6A9" w:rsidRPr="000773A7" w:rsidRDefault="5118B6A9" w:rsidP="0014425D">
            <w:pPr>
              <w:jc w:val="both"/>
              <w:rPr>
                <w:rFonts w:ascii="Work Sans" w:eastAsia="Work Sans" w:hAnsi="Work Sans" w:cs="Work Sans"/>
                <w:color w:val="000000" w:themeColor="text1"/>
                <w:lang w:val="es-ES"/>
              </w:rPr>
            </w:pPr>
          </w:p>
          <w:p w14:paraId="6CDA02AF" w14:textId="215A967B" w:rsidR="31A596B7" w:rsidRPr="000773A7" w:rsidRDefault="31A596B7"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Del Ministerio de Minas y Energía</w:t>
            </w:r>
          </w:p>
          <w:p w14:paraId="7A16F89D" w14:textId="23628770" w:rsidR="5118B6A9" w:rsidRPr="000773A7" w:rsidRDefault="5118B6A9" w:rsidP="0014425D">
            <w:pPr>
              <w:jc w:val="both"/>
              <w:rPr>
                <w:rFonts w:ascii="Work Sans" w:eastAsia="Work Sans" w:hAnsi="Work Sans" w:cs="Work Sans"/>
                <w:b/>
                <w:bCs/>
                <w:color w:val="000000" w:themeColor="text1"/>
                <w:lang w:val="es-ES"/>
              </w:rPr>
            </w:pPr>
          </w:p>
          <w:p w14:paraId="7CC54FC8" w14:textId="43305413" w:rsidR="06D03519" w:rsidRPr="000773A7" w:rsidRDefault="06D03519" w:rsidP="0014425D">
            <w:pPr>
              <w:jc w:val="both"/>
              <w:rPr>
                <w:rFonts w:ascii="Work Sans" w:eastAsia="Work Sans" w:hAnsi="Work Sans" w:cs="Work Sans"/>
                <w:color w:val="000000" w:themeColor="text1"/>
                <w:lang w:val="es"/>
              </w:rPr>
            </w:pPr>
            <w:bookmarkStart w:id="3" w:name="_Hlk199602525"/>
            <w:r w:rsidRPr="000773A7">
              <w:rPr>
                <w:rFonts w:ascii="Work Sans" w:eastAsia="Work Sans" w:hAnsi="Work Sans" w:cs="Work Sans"/>
                <w:color w:val="000000" w:themeColor="text1"/>
                <w:lang w:val="es"/>
              </w:rPr>
              <w:t>Que</w:t>
            </w:r>
            <w:r w:rsidR="7032DD1D" w:rsidRPr="000773A7">
              <w:rPr>
                <w:rFonts w:ascii="Work Sans" w:eastAsia="Work Sans" w:hAnsi="Work Sans" w:cs="Work Sans"/>
                <w:color w:val="000000" w:themeColor="text1"/>
                <w:lang w:val="es"/>
              </w:rPr>
              <w:t xml:space="preserve"> el Ministerio de Minas y Energía</w:t>
            </w:r>
            <w:r w:rsidR="183096DB" w:rsidRPr="000773A7">
              <w:rPr>
                <w:rFonts w:ascii="Work Sans" w:eastAsia="Work Sans" w:hAnsi="Work Sans" w:cs="Work Sans"/>
                <w:color w:val="000000" w:themeColor="text1"/>
                <w:lang w:val="es"/>
              </w:rPr>
              <w:t xml:space="preserve"> </w:t>
            </w:r>
            <w:r w:rsidR="7032DD1D" w:rsidRPr="000773A7">
              <w:rPr>
                <w:rFonts w:ascii="Work Sans" w:eastAsia="Work Sans" w:hAnsi="Work Sans" w:cs="Work Sans"/>
                <w:color w:val="000000" w:themeColor="text1"/>
                <w:lang w:val="es"/>
              </w:rPr>
              <w:t xml:space="preserve">es una entidad pública del orden nacional, que funge como máxima autoridad en materia de infraestructura energética; a su vez, realiza y promueve la ejecución de proyectos de fuentes no convencionales de energía renovable (FNCER), desde una perspectiva temporal amplia y es un órgano asesor de la gestión y la política pública. </w:t>
            </w:r>
          </w:p>
          <w:p w14:paraId="5D43C6BE" w14:textId="62D7FD01" w:rsidR="5118B6A9" w:rsidRPr="000773A7" w:rsidRDefault="5118B6A9" w:rsidP="0014425D">
            <w:pPr>
              <w:jc w:val="both"/>
              <w:rPr>
                <w:rFonts w:ascii="Work Sans" w:eastAsia="Work Sans" w:hAnsi="Work Sans" w:cs="Work Sans"/>
                <w:color w:val="000000" w:themeColor="text1"/>
                <w:lang w:val="es"/>
              </w:rPr>
            </w:pPr>
          </w:p>
          <w:p w14:paraId="2ED4CD19" w14:textId="10CD1060" w:rsidR="1B0264CC" w:rsidRPr="000773A7" w:rsidRDefault="1B0264CC"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Que el Ministerio tiene como Misión, formular y adoptar políticas dirigidas al aprovechamiento sostenible de los recursos mineros y energéticos para contribuir al desarrollo económico y social del país, garantizando la formulación de políticas que permitan el desarrollo y aprovechamiento eficiente de los recursos mineros y energéticos en Colombia, su explotación, abastecimiento y exportación de sus excedentes, trabajando con eficiencia, innovación, calidad en su gestión y promoción de la responsabilidad social y ambiental, así como, formular la política en materia de expansión del servicio de energía eléctrica. Adicionalmente, tienen la facultad para asesorar a las entidades del orden nacional, regional y local, que así lo soliciten, con respecto al diseño e implementación de planes, programas y proyectos que generan energía, para las comunidades indígenas, negras, afrocolombianas, raizales, palenqueras y campesinas.</w:t>
            </w:r>
          </w:p>
          <w:bookmarkEnd w:id="3"/>
          <w:p w14:paraId="2426B294" w14:textId="5D888D4C" w:rsidR="1B0264CC" w:rsidRPr="000773A7" w:rsidRDefault="1B0264CC"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 </w:t>
            </w:r>
          </w:p>
          <w:p w14:paraId="4122A1CE" w14:textId="3701CD32"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En tal sentido, el Ministerio de Minas y Energía (MME), de acuerdo con lo establecido en el Decreto 381 de 2012 tiene como objetivo “formular, adoptar, dirigir y coordinar las políticas, planes y programas del sector de minas y energía”, y en el marco de sus funciones, se mencionan entre otras, las siguientes:</w:t>
            </w:r>
          </w:p>
          <w:p w14:paraId="065E9F4D" w14:textId="049AFF7C"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 </w:t>
            </w:r>
          </w:p>
          <w:p w14:paraId="201AB827" w14:textId="127ACE00"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 </w:t>
            </w:r>
          </w:p>
          <w:p w14:paraId="2DDBF8C9" w14:textId="32072B58"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1. Articular la formulación, adopción e implementación de la política pública del sector administrativo de minas y energía.</w:t>
            </w:r>
          </w:p>
          <w:p w14:paraId="07D693B7" w14:textId="216A5ECC"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5. Formular, adoptar, dirigir y coordinar la política sobre las actividades relacionadas con el aprovechamiento integral de los recursos naturales no renovables y de la totalidad de las fuentes energéticas del país.</w:t>
            </w:r>
          </w:p>
          <w:p w14:paraId="4AB73B7C" w14:textId="33EFD2C8"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6. Formular políticas orientadas a que las actividades que desarrollen las empresas del sector minero-energético garanticen el desarrollo sostenible de los recursos naturales no renovables </w:t>
            </w:r>
          </w:p>
          <w:p w14:paraId="0FAB6D4C" w14:textId="6BA28381" w:rsidR="3815A492" w:rsidRPr="000773A7" w:rsidRDefault="3815A49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7. Liderar la participación del Gobierno colombiano en entidades, organizaciones y asociaciones internacionales dedicadas a la integración y cooperación en materia minero-energética. </w:t>
            </w:r>
          </w:p>
          <w:p w14:paraId="49F23B37" w14:textId="7F9D0555" w:rsidR="5118B6A9" w:rsidRPr="000773A7" w:rsidRDefault="5118B6A9" w:rsidP="0014425D">
            <w:pPr>
              <w:jc w:val="both"/>
              <w:rPr>
                <w:rFonts w:ascii="Work Sans" w:eastAsia="Work Sans" w:hAnsi="Work Sans" w:cs="Work Sans"/>
                <w:color w:val="000000" w:themeColor="text1"/>
                <w:lang w:val="es-ES"/>
              </w:rPr>
            </w:pPr>
          </w:p>
          <w:p w14:paraId="7917B941" w14:textId="598CCF78" w:rsidR="4F4444F5" w:rsidRPr="000773A7" w:rsidRDefault="4F4444F5"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Aunado a lo anterior, el artículo 2.2.9.4 del Decreto 1073 de 2015, Decreto Único Reglamentario del Sector Administrativo de Minas y Energía, se señala que, este proporcionará, por sí mismo o mediante delegación la asesoría y acompañamiento técnico a las Comunidades Energéticas para el diseño, estructuración, financiación y operación de la Autogeneración Colectiva (AGRC) y la Generación Distribuida Colectiva (GDC), así como también, asesoría para el perfeccionamiento de asociaciones de comunidades energéticas y el relacionamiento con terceros de los sectores público y privado, en ese sentido, mediante Resolución 40106, se le delegó la ordenación del gasto al Subdirector Administrativo y Financiero.</w:t>
            </w:r>
          </w:p>
          <w:p w14:paraId="4E433272" w14:textId="09B26BC8" w:rsidR="5118B6A9" w:rsidRPr="000773A7" w:rsidRDefault="5118B6A9" w:rsidP="0014425D">
            <w:pPr>
              <w:jc w:val="both"/>
              <w:rPr>
                <w:rFonts w:ascii="Work Sans" w:eastAsia="Work Sans" w:hAnsi="Work Sans" w:cs="Work Sans"/>
                <w:color w:val="000000" w:themeColor="text1"/>
                <w:lang w:val="es-ES"/>
              </w:rPr>
            </w:pPr>
          </w:p>
          <w:p w14:paraId="6056CD4A" w14:textId="026106B1" w:rsidR="2400CF0D" w:rsidRPr="000773A7" w:rsidRDefault="2400CF0D" w:rsidP="0014425D">
            <w:pPr>
              <w:jc w:val="both"/>
              <w:rPr>
                <w:rFonts w:ascii="Work Sans" w:eastAsia="Work Sans" w:hAnsi="Work Sans" w:cs="Work Sans"/>
                <w:b/>
                <w:bCs/>
                <w:color w:val="000000" w:themeColor="text1"/>
                <w:lang w:val="es-CO"/>
              </w:rPr>
            </w:pPr>
            <w:r w:rsidRPr="000773A7">
              <w:rPr>
                <w:rFonts w:ascii="Work Sans" w:eastAsia="Work Sans" w:hAnsi="Work Sans" w:cs="Work Sans"/>
                <w:b/>
                <w:bCs/>
                <w:color w:val="000000" w:themeColor="text1"/>
                <w:lang w:val="es-CO"/>
              </w:rPr>
              <w:t xml:space="preserve">Del Operador </w:t>
            </w:r>
            <w:r w:rsidR="3D77452D" w:rsidRPr="000773A7">
              <w:rPr>
                <w:rFonts w:ascii="Work Sans" w:eastAsia="Work Sans" w:hAnsi="Work Sans" w:cs="Work Sans"/>
                <w:b/>
                <w:bCs/>
                <w:color w:val="000000" w:themeColor="text1"/>
                <w:lang w:val="es-CO"/>
              </w:rPr>
              <w:t>d</w:t>
            </w:r>
            <w:r w:rsidRPr="000773A7">
              <w:rPr>
                <w:rFonts w:ascii="Work Sans" w:eastAsia="Work Sans" w:hAnsi="Work Sans" w:cs="Work Sans"/>
                <w:b/>
                <w:bCs/>
                <w:color w:val="000000" w:themeColor="text1"/>
                <w:lang w:val="es-CO"/>
              </w:rPr>
              <w:t xml:space="preserve">e </w:t>
            </w:r>
            <w:r w:rsidRPr="004517A1">
              <w:rPr>
                <w:rFonts w:ascii="Work Sans" w:eastAsia="Work Sans" w:hAnsi="Work Sans" w:cs="Work Sans"/>
                <w:b/>
                <w:bCs/>
                <w:strike/>
                <w:color w:val="000000" w:themeColor="text1"/>
                <w:highlight w:val="yellow"/>
                <w:lang w:val="es-CO"/>
              </w:rPr>
              <w:t>Red CEDENAR</w:t>
            </w:r>
            <w:r w:rsidRPr="000773A7">
              <w:rPr>
                <w:rFonts w:ascii="Work Sans" w:eastAsia="Work Sans" w:hAnsi="Work Sans" w:cs="Work Sans"/>
                <w:b/>
                <w:bCs/>
                <w:color w:val="000000" w:themeColor="text1"/>
                <w:lang w:val="es-CO"/>
              </w:rPr>
              <w:t xml:space="preserve"> </w:t>
            </w:r>
          </w:p>
          <w:p w14:paraId="1D3AC135" w14:textId="77777777" w:rsidR="000A78E2" w:rsidRPr="000773A7" w:rsidRDefault="000A78E2" w:rsidP="0014425D">
            <w:pPr>
              <w:jc w:val="both"/>
              <w:rPr>
                <w:rFonts w:ascii="Work Sans" w:eastAsia="Work Sans" w:hAnsi="Work Sans" w:cs="Work Sans"/>
                <w:b/>
                <w:bCs/>
                <w:color w:val="000000" w:themeColor="text1"/>
                <w:lang w:val="es-CO"/>
              </w:rPr>
            </w:pPr>
          </w:p>
          <w:p w14:paraId="024B797F" w14:textId="53830B80" w:rsidR="703F74EC" w:rsidRPr="004517A1" w:rsidRDefault="703F74EC" w:rsidP="0014425D">
            <w:pPr>
              <w:jc w:val="both"/>
              <w:rPr>
                <w:rFonts w:ascii="Work Sans" w:eastAsia="Work Sans" w:hAnsi="Work Sans" w:cs="Work Sans"/>
                <w:strike/>
                <w:color w:val="000000" w:themeColor="text1"/>
                <w:lang w:val="es-CO"/>
              </w:rPr>
            </w:pPr>
            <w:r w:rsidRPr="000773A7">
              <w:rPr>
                <w:rFonts w:ascii="Work Sans" w:eastAsia="Work Sans" w:hAnsi="Work Sans" w:cs="Work Sans"/>
                <w:color w:val="000000" w:themeColor="text1"/>
                <w:lang w:val="es-CO"/>
              </w:rPr>
              <w:t xml:space="preserve">Que la </w:t>
            </w:r>
            <w:r w:rsidR="126F5671" w:rsidRPr="004517A1">
              <w:rPr>
                <w:rFonts w:ascii="Work Sans" w:eastAsia="Work Sans" w:hAnsi="Work Sans" w:cs="Work Sans"/>
                <w:strike/>
                <w:color w:val="000000" w:themeColor="text1"/>
                <w:highlight w:val="yellow"/>
                <w:lang w:val="es-CO"/>
              </w:rPr>
              <w:t>Electrificadora</w:t>
            </w:r>
            <w:r w:rsidRPr="004517A1">
              <w:rPr>
                <w:rFonts w:ascii="Work Sans" w:eastAsia="Work Sans" w:hAnsi="Work Sans" w:cs="Work Sans"/>
                <w:strike/>
                <w:color w:val="000000" w:themeColor="text1"/>
                <w:highlight w:val="yellow"/>
                <w:lang w:val="es-CO"/>
              </w:rPr>
              <w:t xml:space="preserve"> Nariñense fue constituida el 9 de agosto de 1955, mediante escritura pública número 2059 de la Notaria Cinco del Circuito de Bogotá y aprobada por la Superintendencia de Sociedades, mediante la Resolución 1055 del 24 de octubre de 1955.</w:t>
            </w:r>
          </w:p>
          <w:p w14:paraId="10198CB4" w14:textId="1120E9DC" w:rsidR="5118B6A9" w:rsidRPr="000773A7" w:rsidRDefault="5118B6A9" w:rsidP="0014425D">
            <w:pPr>
              <w:jc w:val="both"/>
              <w:rPr>
                <w:rFonts w:ascii="Work Sans" w:eastAsia="Work Sans" w:hAnsi="Work Sans" w:cs="Work Sans"/>
                <w:color w:val="000000" w:themeColor="text1"/>
                <w:lang w:val="es-CO"/>
              </w:rPr>
            </w:pPr>
          </w:p>
          <w:p w14:paraId="1FF6F576" w14:textId="6B6FF40E" w:rsidR="7ADFC6F7" w:rsidRPr="004517A1" w:rsidRDefault="7ADFC6F7" w:rsidP="0014425D">
            <w:pPr>
              <w:jc w:val="both"/>
              <w:rPr>
                <w:rFonts w:ascii="Work Sans" w:eastAsia="Work Sans" w:hAnsi="Work Sans" w:cs="Work Sans"/>
                <w:strike/>
                <w:color w:val="000000" w:themeColor="text1"/>
                <w:lang w:val="es-CO"/>
              </w:rPr>
            </w:pPr>
            <w:bookmarkStart w:id="4" w:name="_Hlk199602502"/>
            <w:r w:rsidRPr="004517A1">
              <w:rPr>
                <w:rFonts w:ascii="Work Sans" w:eastAsia="Work Sans" w:hAnsi="Work Sans" w:cs="Work Sans"/>
                <w:strike/>
                <w:color w:val="000000" w:themeColor="text1"/>
                <w:highlight w:val="yellow"/>
                <w:lang w:val="es-CO"/>
              </w:rPr>
              <w:t>Que la Empresa CENTRALES ELECTRICAS DE NARIÑO CEDENAR S.A.E.S.P. en aplicación a lo establecido en la ley 142 de 1994, artículo 19, “es una Empresa de Servicios Públicos mixta de nacionalidad Colombiana, constituida como Sociedad por acciones,</w:t>
            </w:r>
            <w:r w:rsidR="73E40B72" w:rsidRPr="004517A1">
              <w:rPr>
                <w:rFonts w:ascii="Work Sans" w:eastAsia="Work Sans" w:hAnsi="Work Sans" w:cs="Work Sans"/>
                <w:strike/>
                <w:color w:val="000000" w:themeColor="text1"/>
                <w:highlight w:val="yellow"/>
                <w:lang w:val="es-CO"/>
              </w:rPr>
              <w:t xml:space="preserve"> con la participación de varios accionistas entre ellos la Nación, Departamento de Nariño, el Municipio de Pasto y varios municipios más, así como una pequeña participación privada; </w:t>
            </w:r>
            <w:r w:rsidRPr="004517A1">
              <w:rPr>
                <w:rFonts w:ascii="Work Sans" w:eastAsia="Work Sans" w:hAnsi="Work Sans" w:cs="Work Sans"/>
                <w:strike/>
                <w:color w:val="000000" w:themeColor="text1"/>
                <w:highlight w:val="yellow"/>
                <w:lang w:val="es-CO"/>
              </w:rPr>
              <w:t xml:space="preserve"> del tipo de las anónimas, sometida al régimen general de los servicios públicos domiciliarios y que ejercerá sus actividades dentro del ámbito del derecho privado como Empresario Mercantil”. (Escritura Pública No. 2350 del 11 de mayo del 2005) y vigilada por la Superintendencia de Servicios Públicos Domiciliarios, de conformidad con lo establecido en el artículo 79 de la ley 142 de 1994, modificado por el artículo 13 de la ley 689 de 2001.</w:t>
            </w:r>
          </w:p>
          <w:bookmarkEnd w:id="4"/>
          <w:p w14:paraId="311E77FE" w14:textId="1932BF82" w:rsidR="5118B6A9" w:rsidRPr="000773A7" w:rsidRDefault="5118B6A9" w:rsidP="0014425D">
            <w:pPr>
              <w:jc w:val="both"/>
              <w:rPr>
                <w:rFonts w:ascii="Work Sans" w:eastAsia="Work Sans" w:hAnsi="Work Sans" w:cs="Work Sans"/>
                <w:color w:val="000000" w:themeColor="text1"/>
                <w:lang w:val="es-CO"/>
              </w:rPr>
            </w:pPr>
          </w:p>
          <w:p w14:paraId="7254BDF1" w14:textId="48BE355B" w:rsidR="7ADFC6F7" w:rsidRPr="000773A7" w:rsidRDefault="7ADFC6F7" w:rsidP="0014425D">
            <w:pPr>
              <w:jc w:val="both"/>
              <w:rPr>
                <w:rFonts w:ascii="Work Sans" w:eastAsia="Work Sans" w:hAnsi="Work Sans" w:cs="Work Sans"/>
                <w:color w:val="000000" w:themeColor="text1"/>
                <w:lang w:val="es-CO"/>
              </w:rPr>
            </w:pPr>
            <w:r w:rsidRPr="000773A7">
              <w:rPr>
                <w:rFonts w:ascii="Work Sans" w:eastAsia="Work Sans" w:hAnsi="Work Sans" w:cs="Work Sans"/>
                <w:color w:val="000000" w:themeColor="text1"/>
                <w:lang w:val="es-CO"/>
              </w:rPr>
              <w:t>Que en cumplimiento a lo dispuesto en el artículo 41 de la misma ley, “las personas que prestan sus servicios a las empresas de servicios públicos privadas y mixtas, tendrán el carácter de trabajadores particulares y estarán sometidos a las normas del Código Sustantivo del Trabajo y a lo dispuesto en esta Ley”.</w:t>
            </w:r>
          </w:p>
          <w:p w14:paraId="5C662975" w14:textId="10F71EA7" w:rsidR="5118B6A9" w:rsidRPr="000773A7" w:rsidRDefault="5118B6A9" w:rsidP="0014425D">
            <w:pPr>
              <w:jc w:val="both"/>
              <w:rPr>
                <w:rFonts w:ascii="Work Sans" w:eastAsia="Work Sans" w:hAnsi="Work Sans" w:cs="Work Sans"/>
                <w:color w:val="000000" w:themeColor="text1"/>
                <w:lang w:val="es-CO"/>
              </w:rPr>
            </w:pPr>
          </w:p>
          <w:p w14:paraId="1470F063" w14:textId="1F7EA6E6" w:rsidR="703F74EC" w:rsidRPr="004517A1" w:rsidRDefault="703F74EC" w:rsidP="0014425D">
            <w:pPr>
              <w:jc w:val="both"/>
              <w:rPr>
                <w:rFonts w:ascii="Work Sans" w:eastAsia="Work Sans" w:hAnsi="Work Sans" w:cs="Work Sans"/>
                <w:strike/>
                <w:color w:val="000000" w:themeColor="text1"/>
                <w:lang w:val="es-CO"/>
              </w:rPr>
            </w:pPr>
            <w:r w:rsidRPr="000773A7">
              <w:rPr>
                <w:rFonts w:ascii="Work Sans" w:eastAsia="Work Sans" w:hAnsi="Work Sans" w:cs="Work Sans"/>
                <w:color w:val="000000" w:themeColor="text1"/>
                <w:lang w:val="es-CO"/>
              </w:rPr>
              <w:t xml:space="preserve">Que la </w:t>
            </w:r>
            <w:r w:rsidR="3F7DD927" w:rsidRPr="000773A7">
              <w:rPr>
                <w:rFonts w:ascii="Work Sans" w:eastAsia="Work Sans" w:hAnsi="Work Sans" w:cs="Work Sans"/>
                <w:color w:val="000000" w:themeColor="text1"/>
                <w:lang w:val="es-CO"/>
              </w:rPr>
              <w:t>misión</w:t>
            </w:r>
            <w:r w:rsidRPr="000773A7">
              <w:rPr>
                <w:rFonts w:ascii="Work Sans" w:eastAsia="Work Sans" w:hAnsi="Work Sans" w:cs="Work Sans"/>
                <w:color w:val="000000" w:themeColor="text1"/>
                <w:lang w:val="es-CO"/>
              </w:rPr>
              <w:t xml:space="preserve"> de </w:t>
            </w:r>
            <w:r w:rsidRPr="004517A1">
              <w:rPr>
                <w:rFonts w:ascii="Work Sans" w:eastAsia="Work Sans" w:hAnsi="Work Sans" w:cs="Work Sans"/>
                <w:strike/>
                <w:color w:val="000000" w:themeColor="text1"/>
                <w:highlight w:val="yellow"/>
                <w:lang w:val="es-CO"/>
              </w:rPr>
              <w:t>C</w:t>
            </w:r>
            <w:r w:rsidR="23887628" w:rsidRPr="004517A1">
              <w:rPr>
                <w:rFonts w:ascii="Work Sans" w:eastAsia="Work Sans" w:hAnsi="Work Sans" w:cs="Work Sans"/>
                <w:strike/>
                <w:color w:val="000000" w:themeColor="text1"/>
                <w:highlight w:val="yellow"/>
                <w:lang w:val="es-CO"/>
              </w:rPr>
              <w:t>EDENAR</w:t>
            </w:r>
            <w:r w:rsidRPr="004517A1">
              <w:rPr>
                <w:rFonts w:ascii="Work Sans" w:eastAsia="Work Sans" w:hAnsi="Work Sans" w:cs="Work Sans"/>
                <w:strike/>
                <w:color w:val="000000" w:themeColor="text1"/>
                <w:highlight w:val="yellow"/>
                <w:lang w:val="es-CO"/>
              </w:rPr>
              <w:t>, es brindar el servicio de energía limpia y sostenible de manera amigable con altos estándares de calidad y continuidad, para dinamizar el desarrollo e impactar el bienestar y la calidad de vida de las personas, contribuyendo al cumplimiento de sus sueños.</w:t>
            </w:r>
          </w:p>
          <w:p w14:paraId="407C97C9" w14:textId="6E07F842" w:rsidR="5118B6A9" w:rsidRPr="004517A1" w:rsidRDefault="5118B6A9" w:rsidP="0014425D">
            <w:pPr>
              <w:jc w:val="both"/>
              <w:rPr>
                <w:rFonts w:ascii="Work Sans" w:eastAsia="Work Sans" w:hAnsi="Work Sans" w:cs="Work Sans"/>
                <w:strike/>
                <w:color w:val="000000" w:themeColor="text1"/>
                <w:lang w:val="es-CO"/>
              </w:rPr>
            </w:pPr>
          </w:p>
          <w:p w14:paraId="72985F0F" w14:textId="187FDC5D" w:rsidR="7F7D215E" w:rsidRPr="004517A1" w:rsidRDefault="7F7D215E" w:rsidP="0014425D">
            <w:pPr>
              <w:jc w:val="both"/>
              <w:rPr>
                <w:rFonts w:ascii="Work Sans" w:eastAsia="Work Sans" w:hAnsi="Work Sans" w:cs="Work Sans"/>
                <w:strike/>
                <w:color w:val="000000" w:themeColor="text1"/>
                <w:lang w:val="es-CO"/>
              </w:rPr>
            </w:pPr>
            <w:r w:rsidRPr="004517A1">
              <w:rPr>
                <w:rFonts w:ascii="Work Sans" w:eastAsia="Work Sans" w:hAnsi="Work Sans" w:cs="Work Sans"/>
                <w:strike/>
                <w:color w:val="000000" w:themeColor="text1"/>
                <w:highlight w:val="yellow"/>
                <w:lang w:val="es-CO"/>
              </w:rPr>
              <w:t xml:space="preserve">Que CEDENAR S.A. E.S.P., como empresa de servicios públicos genera, comercializa y distribuye energía eléctrica en el departamento de Nariño. Estructura, implementa y mantiene el Sistema de Gestión Integrado (Activos, Calidad, Seguridad, Salud en el Trabajo y Medio Ambiente) </w:t>
            </w:r>
            <w:r w:rsidR="2C12C310" w:rsidRPr="004517A1">
              <w:rPr>
                <w:rFonts w:ascii="Work Sans" w:eastAsia="Work Sans" w:hAnsi="Work Sans" w:cs="Work Sans"/>
                <w:strike/>
                <w:color w:val="000000" w:themeColor="text1"/>
                <w:highlight w:val="yellow"/>
                <w:lang w:val="es-CO"/>
              </w:rPr>
              <w:t>c</w:t>
            </w:r>
            <w:r w:rsidRPr="004517A1">
              <w:rPr>
                <w:rFonts w:ascii="Work Sans" w:eastAsia="Work Sans" w:hAnsi="Work Sans" w:cs="Work Sans"/>
                <w:strike/>
                <w:color w:val="000000" w:themeColor="text1"/>
                <w:highlight w:val="yellow"/>
                <w:lang w:val="es-CO"/>
              </w:rPr>
              <w:t>omprometido con los Objetivos Estratégicos de Activos (PEGA)</w:t>
            </w:r>
            <w:r w:rsidR="39826E45" w:rsidRPr="004517A1">
              <w:rPr>
                <w:rFonts w:ascii="Work Sans" w:eastAsia="Work Sans" w:hAnsi="Work Sans" w:cs="Work Sans"/>
                <w:strike/>
                <w:color w:val="000000" w:themeColor="text1"/>
                <w:highlight w:val="yellow"/>
                <w:lang w:val="es-CO"/>
              </w:rPr>
              <w:t>.</w:t>
            </w:r>
            <w:r w:rsidR="39826E45" w:rsidRPr="004517A1">
              <w:rPr>
                <w:rFonts w:ascii="Work Sans" w:eastAsia="Work Sans" w:hAnsi="Work Sans" w:cs="Work Sans"/>
                <w:strike/>
                <w:color w:val="000000" w:themeColor="text1"/>
                <w:lang w:val="es-CO"/>
              </w:rPr>
              <w:t xml:space="preserve"> </w:t>
            </w:r>
          </w:p>
          <w:p w14:paraId="52D8B740" w14:textId="77777777" w:rsidR="00D74D77" w:rsidRPr="000773A7" w:rsidRDefault="00D74D77" w:rsidP="0014425D">
            <w:pPr>
              <w:jc w:val="both"/>
              <w:rPr>
                <w:rFonts w:ascii="Work Sans" w:eastAsia="Work Sans" w:hAnsi="Work Sans" w:cs="Work Sans"/>
                <w:color w:val="000000" w:themeColor="text1"/>
                <w:lang w:val="es-CO"/>
              </w:rPr>
            </w:pPr>
          </w:p>
          <w:p w14:paraId="2FF89BE4" w14:textId="497E5AE4" w:rsidR="39826E45" w:rsidRPr="004517A1" w:rsidRDefault="39826E45" w:rsidP="0014425D">
            <w:p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Dentro del servicio de Generación de energía CEDENAR</w:t>
            </w:r>
            <w:r w:rsidR="00D74D77" w:rsidRPr="004517A1">
              <w:rPr>
                <w:rFonts w:ascii="Work Sans" w:eastAsia="Work Sans" w:hAnsi="Work Sans" w:cs="Work Sans"/>
                <w:strike/>
                <w:color w:val="000000" w:themeColor="text1"/>
                <w:highlight w:val="yellow"/>
                <w:lang w:val="es-CO"/>
              </w:rPr>
              <w:t>, este</w:t>
            </w:r>
            <w:r w:rsidRPr="004517A1">
              <w:rPr>
                <w:rFonts w:ascii="Work Sans" w:eastAsia="Work Sans" w:hAnsi="Work Sans" w:cs="Work Sans"/>
                <w:strike/>
                <w:color w:val="000000" w:themeColor="text1"/>
                <w:highlight w:val="yellow"/>
                <w:lang w:val="es-CO"/>
              </w:rPr>
              <w:t xml:space="preserve"> cuenta con 4 Centrales Hidroeléctricas: Rio Mayo, Rio Bobo, Rio Sapuyes y Julio Bravo (esta última se encuentra repotenciada, contando con una capacidad instalada de 26.5 </w:t>
            </w:r>
            <w:proofErr w:type="spellStart"/>
            <w:r w:rsidRPr="004517A1">
              <w:rPr>
                <w:rFonts w:ascii="Work Sans" w:eastAsia="Work Sans" w:hAnsi="Work Sans" w:cs="Work Sans"/>
                <w:strike/>
                <w:color w:val="000000" w:themeColor="text1"/>
                <w:highlight w:val="yellow"/>
                <w:lang w:val="es-CO"/>
              </w:rPr>
              <w:t>Mw</w:t>
            </w:r>
            <w:proofErr w:type="spellEnd"/>
            <w:r w:rsidRPr="004517A1">
              <w:rPr>
                <w:rFonts w:ascii="Work Sans" w:eastAsia="Work Sans" w:hAnsi="Work Sans" w:cs="Work Sans"/>
                <w:strike/>
                <w:color w:val="000000" w:themeColor="text1"/>
                <w:highlight w:val="yellow"/>
                <w:lang w:val="es-CO"/>
              </w:rPr>
              <w:t xml:space="preserve"> y una generación promedio anual de 150 GWh), que cubren el 20 % de la demanda del mercado de Nariño y Cauca.</w:t>
            </w:r>
          </w:p>
          <w:p w14:paraId="280DC2BE" w14:textId="771C2BFE" w:rsidR="5118B6A9" w:rsidRPr="004517A1" w:rsidRDefault="5118B6A9" w:rsidP="0014425D">
            <w:pPr>
              <w:jc w:val="both"/>
              <w:rPr>
                <w:rFonts w:ascii="Work Sans" w:eastAsia="Work Sans" w:hAnsi="Work Sans" w:cs="Work Sans"/>
                <w:strike/>
                <w:color w:val="000000" w:themeColor="text1"/>
                <w:highlight w:val="yellow"/>
                <w:lang w:val="es-CO"/>
              </w:rPr>
            </w:pPr>
          </w:p>
          <w:p w14:paraId="3E58CC1F" w14:textId="00528EA3" w:rsidR="39826E45" w:rsidRPr="004517A1" w:rsidRDefault="39826E45" w:rsidP="0014425D">
            <w:p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 xml:space="preserve">En el servicio de </w:t>
            </w:r>
            <w:r w:rsidR="00D74D77" w:rsidRPr="004517A1">
              <w:rPr>
                <w:rFonts w:ascii="Work Sans" w:eastAsia="Work Sans" w:hAnsi="Work Sans" w:cs="Work Sans"/>
                <w:strike/>
                <w:color w:val="000000" w:themeColor="text1"/>
                <w:highlight w:val="yellow"/>
                <w:lang w:val="es-CO"/>
              </w:rPr>
              <w:t>d</w:t>
            </w:r>
            <w:r w:rsidRPr="004517A1">
              <w:rPr>
                <w:rFonts w:ascii="Work Sans" w:eastAsia="Work Sans" w:hAnsi="Work Sans" w:cs="Work Sans"/>
                <w:strike/>
                <w:color w:val="000000" w:themeColor="text1"/>
                <w:highlight w:val="yellow"/>
                <w:lang w:val="es-CO"/>
              </w:rPr>
              <w:t xml:space="preserve">istribución se encuentra </w:t>
            </w:r>
            <w:r w:rsidR="317ABC1C" w:rsidRPr="004517A1">
              <w:rPr>
                <w:rFonts w:ascii="Work Sans" w:eastAsia="Work Sans" w:hAnsi="Work Sans" w:cs="Work Sans"/>
                <w:strike/>
                <w:color w:val="000000" w:themeColor="text1"/>
                <w:highlight w:val="yellow"/>
                <w:lang w:val="es-CO"/>
              </w:rPr>
              <w:t xml:space="preserve">bajo la </w:t>
            </w:r>
            <w:r w:rsidR="66013DBE" w:rsidRPr="004517A1">
              <w:rPr>
                <w:rFonts w:ascii="Work Sans" w:eastAsia="Work Sans" w:hAnsi="Work Sans" w:cs="Work Sans"/>
                <w:strike/>
                <w:color w:val="000000" w:themeColor="text1"/>
                <w:highlight w:val="yellow"/>
                <w:lang w:val="es-CO"/>
              </w:rPr>
              <w:t>supervisión</w:t>
            </w:r>
            <w:r w:rsidR="317ABC1C" w:rsidRPr="004517A1">
              <w:rPr>
                <w:rFonts w:ascii="Work Sans" w:eastAsia="Work Sans" w:hAnsi="Work Sans" w:cs="Work Sans"/>
                <w:strike/>
                <w:color w:val="000000" w:themeColor="text1"/>
                <w:highlight w:val="yellow"/>
                <w:lang w:val="es-CO"/>
              </w:rPr>
              <w:t xml:space="preserve"> y mantenimiento del adecuado estado de las redes eléctricas, alcanzando la cobertura superior al 99% en el área </w:t>
            </w:r>
            <w:r w:rsidR="0CF340C9" w:rsidRPr="004517A1">
              <w:rPr>
                <w:rFonts w:ascii="Work Sans" w:eastAsia="Work Sans" w:hAnsi="Work Sans" w:cs="Work Sans"/>
                <w:strike/>
                <w:color w:val="000000" w:themeColor="text1"/>
                <w:highlight w:val="yellow"/>
                <w:lang w:val="es-CO"/>
              </w:rPr>
              <w:t xml:space="preserve">urbana y realiza las siguientes actividades: </w:t>
            </w:r>
          </w:p>
          <w:p w14:paraId="498A0FF5" w14:textId="5D4D89F7" w:rsidR="5118B6A9" w:rsidRPr="004517A1" w:rsidRDefault="5118B6A9" w:rsidP="0014425D">
            <w:pPr>
              <w:jc w:val="both"/>
              <w:rPr>
                <w:rFonts w:ascii="Work Sans" w:eastAsia="Work Sans" w:hAnsi="Work Sans" w:cs="Work Sans"/>
                <w:strike/>
                <w:color w:val="000000" w:themeColor="text1"/>
                <w:highlight w:val="yellow"/>
                <w:lang w:val="es-CO"/>
              </w:rPr>
            </w:pPr>
          </w:p>
          <w:p w14:paraId="67722F3A" w14:textId="20640624"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Mantenimiento de redes de distribución de media y baja tensión (Grupos de redes).</w:t>
            </w:r>
          </w:p>
          <w:p w14:paraId="4F1355EA" w14:textId="392A45EB"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Adecuación y remodelación de redes de distribución de energía de acuerdo al RETIE.</w:t>
            </w:r>
          </w:p>
          <w:p w14:paraId="0E78440B" w14:textId="34B09550"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 xml:space="preserve">Análisis de aceite de transformadores: Prueba de </w:t>
            </w:r>
            <w:proofErr w:type="spellStart"/>
            <w:r w:rsidRPr="004517A1">
              <w:rPr>
                <w:rFonts w:ascii="Work Sans" w:eastAsia="Work Sans" w:hAnsi="Work Sans" w:cs="Work Sans"/>
                <w:strike/>
                <w:color w:val="000000" w:themeColor="text1"/>
                <w:highlight w:val="yellow"/>
                <w:lang w:val="es-CO"/>
              </w:rPr>
              <w:t>PCB’s</w:t>
            </w:r>
            <w:proofErr w:type="spellEnd"/>
            <w:r w:rsidRPr="004517A1">
              <w:rPr>
                <w:rFonts w:ascii="Work Sans" w:eastAsia="Work Sans" w:hAnsi="Work Sans" w:cs="Work Sans"/>
                <w:strike/>
                <w:color w:val="000000" w:themeColor="text1"/>
                <w:highlight w:val="yellow"/>
                <w:lang w:val="es-CO"/>
              </w:rPr>
              <w:t xml:space="preserve">, análisis físico-químico, Cromatografía de gases y prueba de furanos. </w:t>
            </w:r>
          </w:p>
          <w:p w14:paraId="4A476AA4" w14:textId="5210ADCB"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 xml:space="preserve">Suministro de mano de obra, materiales y equipos asociados a mantenimientos eléctricos. </w:t>
            </w:r>
          </w:p>
          <w:p w14:paraId="7EAFC6E9" w14:textId="2EE94A64"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Normalización de la medida en clientes existentes, incluyendo suministro de materiales.</w:t>
            </w:r>
          </w:p>
          <w:p w14:paraId="0DF78A79" w14:textId="16F53E20"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 xml:space="preserve">Montaje y desmontaje de transformadores. </w:t>
            </w:r>
          </w:p>
          <w:p w14:paraId="2F4C484E" w14:textId="14C10BF1" w:rsidR="70BFFB0B" w:rsidRPr="004517A1" w:rsidRDefault="70BFFB0B" w:rsidP="00FA741B">
            <w:pPr>
              <w:pStyle w:val="Prrafodelista"/>
              <w:numPr>
                <w:ilvl w:val="0"/>
                <w:numId w:val="34"/>
              </w:num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Reubicación de estructuras en nivel de tensión 1 y 2.</w:t>
            </w:r>
          </w:p>
          <w:p w14:paraId="3625BC2F" w14:textId="1F679941" w:rsidR="5118B6A9" w:rsidRPr="004517A1" w:rsidRDefault="5118B6A9" w:rsidP="0014425D">
            <w:pPr>
              <w:jc w:val="both"/>
              <w:rPr>
                <w:rFonts w:ascii="Work Sans" w:eastAsia="Work Sans" w:hAnsi="Work Sans" w:cs="Work Sans"/>
                <w:strike/>
                <w:color w:val="000000" w:themeColor="text1"/>
                <w:highlight w:val="yellow"/>
                <w:lang w:val="es-CO"/>
              </w:rPr>
            </w:pPr>
          </w:p>
          <w:p w14:paraId="0485026B" w14:textId="44F48D44" w:rsidR="11ECD6A0" w:rsidRPr="004517A1" w:rsidRDefault="11ECD6A0" w:rsidP="0014425D">
            <w:pPr>
              <w:jc w:val="both"/>
              <w:rPr>
                <w:rFonts w:ascii="Work Sans" w:eastAsia="Work Sans" w:hAnsi="Work Sans" w:cs="Work Sans"/>
                <w:strike/>
                <w:color w:val="000000" w:themeColor="text1"/>
                <w:highlight w:val="yellow"/>
                <w:lang w:val="es-CO"/>
              </w:rPr>
            </w:pPr>
            <w:r w:rsidRPr="004517A1">
              <w:rPr>
                <w:rFonts w:ascii="Work Sans" w:eastAsia="Work Sans" w:hAnsi="Work Sans" w:cs="Work Sans"/>
                <w:strike/>
                <w:color w:val="000000" w:themeColor="text1"/>
                <w:highlight w:val="yellow"/>
                <w:lang w:val="es-CO"/>
              </w:rPr>
              <w:t xml:space="preserve">A su vez </w:t>
            </w:r>
            <w:r w:rsidR="65D8E6F3" w:rsidRPr="004517A1">
              <w:rPr>
                <w:rFonts w:ascii="Work Sans" w:eastAsia="Work Sans" w:hAnsi="Work Sans" w:cs="Work Sans"/>
                <w:strike/>
                <w:color w:val="000000" w:themeColor="text1"/>
                <w:highlight w:val="yellow"/>
                <w:lang w:val="es-CO"/>
              </w:rPr>
              <w:t xml:space="preserve">CEDENAR </w:t>
            </w:r>
            <w:r w:rsidR="547D46BC" w:rsidRPr="004517A1">
              <w:rPr>
                <w:rFonts w:ascii="Work Sans" w:eastAsia="Work Sans" w:hAnsi="Work Sans" w:cs="Work Sans"/>
                <w:strike/>
                <w:color w:val="000000" w:themeColor="text1"/>
                <w:highlight w:val="yellow"/>
                <w:lang w:val="es-CO"/>
              </w:rPr>
              <w:t>presta</w:t>
            </w:r>
            <w:r w:rsidR="65D8E6F3" w:rsidRPr="004517A1">
              <w:rPr>
                <w:rFonts w:ascii="Work Sans" w:eastAsia="Work Sans" w:hAnsi="Work Sans" w:cs="Work Sans"/>
                <w:strike/>
                <w:color w:val="000000" w:themeColor="text1"/>
                <w:highlight w:val="yellow"/>
                <w:lang w:val="es-CO"/>
              </w:rPr>
              <w:t xml:space="preserve"> los servicios de</w:t>
            </w:r>
            <w:r w:rsidR="7C123190" w:rsidRPr="004517A1">
              <w:rPr>
                <w:rFonts w:ascii="Work Sans" w:eastAsia="Work Sans" w:hAnsi="Work Sans" w:cs="Work Sans"/>
                <w:strike/>
                <w:color w:val="000000" w:themeColor="text1"/>
                <w:highlight w:val="yellow"/>
                <w:lang w:val="es-CO"/>
              </w:rPr>
              <w:t>:</w:t>
            </w:r>
            <w:r w:rsidR="65D8E6F3" w:rsidRPr="004517A1">
              <w:rPr>
                <w:rFonts w:ascii="Work Sans" w:eastAsia="Work Sans" w:hAnsi="Work Sans" w:cs="Work Sans"/>
                <w:strike/>
                <w:color w:val="000000" w:themeColor="text1"/>
                <w:highlight w:val="yellow"/>
                <w:lang w:val="es-CO"/>
              </w:rPr>
              <w:t xml:space="preserve"> </w:t>
            </w:r>
            <w:r w:rsidR="16DC267C" w:rsidRPr="004517A1">
              <w:rPr>
                <w:rFonts w:ascii="Work Sans" w:eastAsia="Work Sans" w:hAnsi="Work Sans" w:cs="Work Sans"/>
                <w:strike/>
                <w:color w:val="000000" w:themeColor="text1"/>
                <w:highlight w:val="yellow"/>
                <w:lang w:val="es-CO"/>
              </w:rPr>
              <w:t>Conexión</w:t>
            </w:r>
            <w:r w:rsidR="65D8E6F3" w:rsidRPr="004517A1">
              <w:rPr>
                <w:rFonts w:ascii="Work Sans" w:eastAsia="Work Sans" w:hAnsi="Work Sans" w:cs="Work Sans"/>
                <w:strike/>
                <w:color w:val="000000" w:themeColor="text1"/>
                <w:highlight w:val="yellow"/>
                <w:lang w:val="es-CO"/>
              </w:rPr>
              <w:t xml:space="preserve"> del Servicio</w:t>
            </w:r>
            <w:r w:rsidR="6304CA3B" w:rsidRPr="004517A1">
              <w:rPr>
                <w:rFonts w:ascii="Work Sans" w:eastAsia="Work Sans" w:hAnsi="Work Sans" w:cs="Work Sans"/>
                <w:strike/>
                <w:color w:val="000000" w:themeColor="text1"/>
                <w:highlight w:val="yellow"/>
                <w:lang w:val="es-CO"/>
              </w:rPr>
              <w:t xml:space="preserve">, servicios relacionados con el servicio de Medida, </w:t>
            </w:r>
            <w:r w:rsidR="75089C49" w:rsidRPr="004517A1">
              <w:rPr>
                <w:rFonts w:ascii="Work Sans" w:eastAsia="Work Sans" w:hAnsi="Work Sans" w:cs="Work Sans"/>
                <w:strike/>
                <w:color w:val="000000" w:themeColor="text1"/>
                <w:highlight w:val="yellow"/>
                <w:lang w:val="es-CO"/>
              </w:rPr>
              <w:t>Gestión</w:t>
            </w:r>
            <w:r w:rsidR="6304CA3B" w:rsidRPr="004517A1">
              <w:rPr>
                <w:rFonts w:ascii="Work Sans" w:eastAsia="Work Sans" w:hAnsi="Work Sans" w:cs="Work Sans"/>
                <w:strike/>
                <w:color w:val="000000" w:themeColor="text1"/>
                <w:highlight w:val="yellow"/>
                <w:lang w:val="es-CO"/>
              </w:rPr>
              <w:t xml:space="preserve"> de </w:t>
            </w:r>
            <w:r w:rsidR="5071B37E" w:rsidRPr="004517A1">
              <w:rPr>
                <w:rFonts w:ascii="Work Sans" w:eastAsia="Work Sans" w:hAnsi="Work Sans" w:cs="Work Sans"/>
                <w:strike/>
                <w:color w:val="000000" w:themeColor="text1"/>
                <w:highlight w:val="yellow"/>
                <w:lang w:val="es-CO"/>
              </w:rPr>
              <w:t>tecnología</w:t>
            </w:r>
            <w:r w:rsidR="6113AD35" w:rsidRPr="004517A1">
              <w:rPr>
                <w:rFonts w:ascii="Work Sans" w:eastAsia="Work Sans" w:hAnsi="Work Sans" w:cs="Work Sans"/>
                <w:strike/>
                <w:color w:val="000000" w:themeColor="text1"/>
                <w:highlight w:val="yellow"/>
                <w:lang w:val="es-CO"/>
              </w:rPr>
              <w:t>, uso racional y eficiente de la energía (ure)</w:t>
            </w:r>
            <w:r w:rsidR="73389D82" w:rsidRPr="004517A1">
              <w:rPr>
                <w:rFonts w:ascii="Work Sans" w:eastAsia="Work Sans" w:hAnsi="Work Sans" w:cs="Work Sans"/>
                <w:strike/>
                <w:color w:val="000000" w:themeColor="text1"/>
                <w:highlight w:val="yellow"/>
                <w:lang w:val="es-CO"/>
              </w:rPr>
              <w:t xml:space="preserve"> </w:t>
            </w:r>
            <w:r w:rsidR="72B67A37" w:rsidRPr="004517A1">
              <w:rPr>
                <w:rFonts w:ascii="Work Sans" w:eastAsia="Work Sans" w:hAnsi="Work Sans" w:cs="Work Sans"/>
                <w:strike/>
                <w:color w:val="000000" w:themeColor="text1"/>
                <w:highlight w:val="yellow"/>
                <w:lang w:val="es-CO"/>
              </w:rPr>
              <w:t>y censo</w:t>
            </w:r>
            <w:r w:rsidR="73389D82" w:rsidRPr="004517A1">
              <w:rPr>
                <w:rFonts w:ascii="Work Sans" w:eastAsia="Work Sans" w:hAnsi="Work Sans" w:cs="Work Sans"/>
                <w:strike/>
                <w:color w:val="000000" w:themeColor="text1"/>
                <w:highlight w:val="yellow"/>
                <w:lang w:val="es-CO"/>
              </w:rPr>
              <w:t xml:space="preserve"> de carga de luminarias de alumbrado público.</w:t>
            </w:r>
          </w:p>
          <w:p w14:paraId="7EF78D50" w14:textId="2CBB9CCC" w:rsidR="5118B6A9" w:rsidRPr="004517A1" w:rsidRDefault="5118B6A9" w:rsidP="0014425D">
            <w:pPr>
              <w:jc w:val="both"/>
              <w:rPr>
                <w:rFonts w:ascii="Work Sans" w:eastAsia="Work Sans" w:hAnsi="Work Sans" w:cs="Work Sans"/>
                <w:strike/>
                <w:color w:val="000000" w:themeColor="text1"/>
                <w:highlight w:val="yellow"/>
                <w:lang w:val="es-CO"/>
              </w:rPr>
            </w:pPr>
          </w:p>
          <w:p w14:paraId="1D2CCD51" w14:textId="62E3E779" w:rsidR="73389D82" w:rsidRPr="004517A1" w:rsidRDefault="73389D82" w:rsidP="0014425D">
            <w:pPr>
              <w:jc w:val="both"/>
              <w:rPr>
                <w:rFonts w:ascii="Work Sans" w:eastAsia="Work Sans" w:hAnsi="Work Sans" w:cs="Work Sans"/>
                <w:strike/>
                <w:color w:val="000000" w:themeColor="text1"/>
                <w:lang w:val="es-CO"/>
              </w:rPr>
            </w:pPr>
            <w:r w:rsidRPr="004517A1">
              <w:rPr>
                <w:rFonts w:ascii="Work Sans" w:eastAsia="Work Sans" w:hAnsi="Work Sans" w:cs="Work Sans"/>
                <w:strike/>
                <w:color w:val="000000" w:themeColor="text1"/>
                <w:highlight w:val="yellow"/>
                <w:lang w:val="es-CO"/>
              </w:rPr>
              <w:t>Finalmente es importante indicar que</w:t>
            </w:r>
            <w:r w:rsidR="1FD44CE9" w:rsidRPr="004517A1">
              <w:rPr>
                <w:rFonts w:ascii="Work Sans" w:eastAsia="Work Sans" w:hAnsi="Work Sans" w:cs="Work Sans"/>
                <w:strike/>
                <w:color w:val="000000" w:themeColor="text1"/>
                <w:highlight w:val="yellow"/>
                <w:lang w:val="es-CO"/>
              </w:rPr>
              <w:t xml:space="preserve"> CEDENAR cuenta con la Unidad de Transición Energética Justa de CEDENAR S.A. E.S.P (UTEJ), la cual lidera y apoya la transformación social, ecológica, económica y tecnológica a través del fomento de la implementación de Fuentes No Convencionales de Energía Renovable (FNCER) en colaboración con actores locales, regionales, nacionales e internacionales.</w:t>
            </w:r>
          </w:p>
          <w:p w14:paraId="441877CC" w14:textId="7E558E3A" w:rsidR="5118B6A9" w:rsidRPr="000773A7" w:rsidRDefault="5118B6A9" w:rsidP="0014425D">
            <w:pPr>
              <w:jc w:val="both"/>
              <w:rPr>
                <w:rFonts w:ascii="Work Sans" w:eastAsia="Work Sans" w:hAnsi="Work Sans" w:cs="Work Sans"/>
                <w:b/>
                <w:bCs/>
                <w:color w:val="000000" w:themeColor="text1"/>
                <w:lang w:val="es-ES"/>
              </w:rPr>
            </w:pPr>
          </w:p>
          <w:p w14:paraId="73756F5D" w14:textId="14A3023D" w:rsidR="244E6CAB" w:rsidRPr="000773A7" w:rsidRDefault="244E6CAB" w:rsidP="0014425D">
            <w:pPr>
              <w:rPr>
                <w:rFonts w:ascii="Work Sans" w:eastAsia="Work Sans" w:hAnsi="Work Sans" w:cs="Work Sans"/>
                <w:b/>
                <w:bCs/>
                <w:color w:val="000000" w:themeColor="text1"/>
              </w:rPr>
            </w:pPr>
            <w:r w:rsidRPr="000773A7">
              <w:rPr>
                <w:rFonts w:ascii="Work Sans" w:eastAsia="Work Sans" w:hAnsi="Work Sans" w:cs="Work Sans"/>
                <w:b/>
                <w:bCs/>
                <w:color w:val="000000" w:themeColor="text1"/>
              </w:rPr>
              <w:t xml:space="preserve">Objetivo General </w:t>
            </w:r>
            <w:r w:rsidR="1A4C77B3" w:rsidRPr="000773A7">
              <w:rPr>
                <w:rFonts w:ascii="Work Sans" w:eastAsia="Work Sans" w:hAnsi="Work Sans" w:cs="Work Sans"/>
                <w:b/>
                <w:bCs/>
                <w:color w:val="000000" w:themeColor="text1"/>
              </w:rPr>
              <w:t xml:space="preserve">del Convenio </w:t>
            </w:r>
          </w:p>
          <w:p w14:paraId="4BCCED41" w14:textId="77777777" w:rsidR="00CF2B8E" w:rsidRPr="000773A7" w:rsidRDefault="00CF2B8E" w:rsidP="0014425D">
            <w:pPr>
              <w:rPr>
                <w:rFonts w:ascii="Work Sans" w:eastAsia="Work Sans" w:hAnsi="Work Sans" w:cs="Work Sans"/>
                <w:color w:val="000000" w:themeColor="text1"/>
              </w:rPr>
            </w:pPr>
          </w:p>
          <w:p w14:paraId="255472E2" w14:textId="417C44E2" w:rsidR="5118B6A9" w:rsidRDefault="00A44AC2" w:rsidP="0014425D">
            <w:pPr>
              <w:jc w:val="both"/>
              <w:rPr>
                <w:rFonts w:ascii="Work Sans" w:eastAsia="Work Sans" w:hAnsi="Work Sans" w:cs="Work Sans"/>
                <w:color w:val="000000" w:themeColor="text1"/>
              </w:rPr>
            </w:pPr>
            <w:r w:rsidRPr="00A44AC2">
              <w:rPr>
                <w:rFonts w:ascii="Work Sans" w:eastAsia="Work Sans" w:hAnsi="Work Sans" w:cs="Work Sans"/>
                <w:color w:val="000000" w:themeColor="text1"/>
              </w:rPr>
              <w:t xml:space="preserve">El presente Convenio tiene como objetivo general la articulación y ejecución conjunta de acciones entre el Ministerio de Minas y Energía (MME) </w:t>
            </w:r>
            <w:r w:rsidRPr="00A44AC2">
              <w:rPr>
                <w:rFonts w:ascii="Work Sans" w:eastAsia="Work Sans" w:hAnsi="Work Sans" w:cs="Work Sans"/>
                <w:strike/>
                <w:color w:val="000000" w:themeColor="text1"/>
                <w:highlight w:val="yellow"/>
              </w:rPr>
              <w:t>y Centrales Eléctricas de Nariño S.A. E.S.P. – CEDENAR</w:t>
            </w:r>
            <w:r w:rsidRPr="00A44AC2">
              <w:rPr>
                <w:rFonts w:ascii="Work Sans" w:eastAsia="Work Sans" w:hAnsi="Work Sans" w:cs="Work Sans"/>
                <w:color w:val="000000" w:themeColor="text1"/>
              </w:rPr>
              <w:t>, orientadas al diseño, estructuración, implementación y seguimiento de proyectos que integren Fuentes No Convencionales de Energía Renovable (FNCER) en el Departamento del Chocó, bajo los lineamientos establecidos por la Estrategia Nacional de Comunidades Energéticas.</w:t>
            </w:r>
          </w:p>
          <w:p w14:paraId="2D701F74" w14:textId="77777777" w:rsidR="00A44AC2" w:rsidRPr="000773A7" w:rsidRDefault="00A44AC2" w:rsidP="0014425D">
            <w:pPr>
              <w:jc w:val="both"/>
              <w:rPr>
                <w:rFonts w:ascii="Work Sans" w:eastAsia="Work Sans" w:hAnsi="Work Sans" w:cs="Work Sans"/>
                <w:color w:val="000000" w:themeColor="text1"/>
              </w:rPr>
            </w:pPr>
          </w:p>
          <w:p w14:paraId="366CD58D" w14:textId="5FF57575" w:rsidR="0149EDCD" w:rsidRPr="000773A7" w:rsidRDefault="0149EDCD"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Objetivos Específicos</w:t>
            </w:r>
            <w:r w:rsidR="18162C61" w:rsidRPr="000773A7">
              <w:rPr>
                <w:rFonts w:ascii="Work Sans" w:eastAsia="Work Sans" w:hAnsi="Work Sans" w:cs="Work Sans"/>
                <w:b/>
                <w:bCs/>
                <w:color w:val="000000" w:themeColor="text1"/>
                <w:lang w:val="es-ES"/>
              </w:rPr>
              <w:t xml:space="preserve"> del Convenio</w:t>
            </w:r>
          </w:p>
          <w:p w14:paraId="2488D0EB" w14:textId="77777777" w:rsidR="00CF2B8E" w:rsidRPr="000773A7" w:rsidRDefault="00CF2B8E" w:rsidP="0014425D">
            <w:pPr>
              <w:jc w:val="both"/>
              <w:rPr>
                <w:rFonts w:ascii="Work Sans" w:eastAsia="Work Sans" w:hAnsi="Work Sans" w:cs="Work Sans"/>
                <w:color w:val="000000" w:themeColor="text1"/>
              </w:rPr>
            </w:pPr>
          </w:p>
          <w:p w14:paraId="2C81C4ED" w14:textId="2E058177" w:rsidR="2ACD1ADA" w:rsidRPr="000773A7" w:rsidRDefault="2ACD1ADA"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Implementar y promover el uso de FNCER para la generación de energía eléctrica, que permita modificar la matriz energética del país y mejorar su eficiencia. </w:t>
            </w:r>
          </w:p>
          <w:p w14:paraId="1D78A9F0" w14:textId="5684838E" w:rsidR="2ACD1ADA" w:rsidRPr="000773A7" w:rsidRDefault="2ACD1ADA"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Aumentar la capacidad de cobertura del servicio de energía eléctrica en los territorios, promoviendo el URE y la disminución de GEI.</w:t>
            </w:r>
          </w:p>
          <w:p w14:paraId="630263D3" w14:textId="44129134" w:rsidR="2ACD1ADA" w:rsidRPr="000773A7" w:rsidRDefault="2ACD1ADA"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Contribuir a la ampliación de cobertura del servicio de energía eléctrica, en las zonas rurales y dispersas de los territorios, en las cuales no se tenga acceso al SIN</w:t>
            </w:r>
          </w:p>
          <w:p w14:paraId="7AA5C3A2" w14:textId="01B7621A" w:rsidR="0149EDCD" w:rsidRPr="000773A7" w:rsidRDefault="0149EDCD"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Promover la equidad territorial y el acceso universal a servicios energéticos sostenibles.</w:t>
            </w:r>
          </w:p>
          <w:p w14:paraId="1C976E25" w14:textId="7DC7E9E7" w:rsidR="0149EDCD" w:rsidRPr="000773A7" w:rsidRDefault="0149EDCD"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Priorizar y caracterizar las comunidades con potencial de organización y autogestión energética</w:t>
            </w:r>
          </w:p>
          <w:p w14:paraId="752BAEB1" w14:textId="37F9FAF2" w:rsidR="067C35C5" w:rsidRPr="000773A7" w:rsidRDefault="067C35C5"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E</w:t>
            </w:r>
            <w:r w:rsidR="0149EDCD" w:rsidRPr="000773A7">
              <w:rPr>
                <w:rFonts w:ascii="Work Sans" w:eastAsia="Work Sans" w:hAnsi="Work Sans" w:cs="Work Sans"/>
                <w:color w:val="000000" w:themeColor="text1"/>
                <w:lang w:val="es"/>
              </w:rPr>
              <w:t>valua</w:t>
            </w:r>
            <w:r w:rsidR="7BAD36C5" w:rsidRPr="000773A7">
              <w:rPr>
                <w:rFonts w:ascii="Work Sans" w:eastAsia="Work Sans" w:hAnsi="Work Sans" w:cs="Work Sans"/>
                <w:color w:val="000000" w:themeColor="text1"/>
                <w:lang w:val="es"/>
              </w:rPr>
              <w:t>r la</w:t>
            </w:r>
            <w:r w:rsidR="0149EDCD" w:rsidRPr="000773A7">
              <w:rPr>
                <w:rFonts w:ascii="Work Sans" w:eastAsia="Work Sans" w:hAnsi="Work Sans" w:cs="Work Sans"/>
                <w:color w:val="000000" w:themeColor="text1"/>
                <w:lang w:val="es"/>
              </w:rPr>
              <w:t xml:space="preserve"> viabilidad técnica, social y económica de soluciones energéticas sostenibles</w:t>
            </w:r>
          </w:p>
          <w:p w14:paraId="1D62BDF4" w14:textId="3A250E31" w:rsidR="6644754B" w:rsidRPr="000773A7" w:rsidRDefault="6644754B"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La</w:t>
            </w:r>
            <w:r w:rsidR="0149EDCD" w:rsidRPr="000773A7">
              <w:rPr>
                <w:rFonts w:ascii="Work Sans" w:eastAsia="Work Sans" w:hAnsi="Work Sans" w:cs="Work Sans"/>
                <w:color w:val="000000" w:themeColor="text1"/>
                <w:lang w:val="es"/>
              </w:rPr>
              <w:t xml:space="preserve"> implementación de esquemas de gobernanza comunitaria. </w:t>
            </w:r>
          </w:p>
          <w:p w14:paraId="7B607B3E" w14:textId="131B97A4" w:rsidR="1C5AC7AD" w:rsidRPr="000773A7" w:rsidRDefault="1C5AC7AD"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F</w:t>
            </w:r>
            <w:r w:rsidR="0149EDCD" w:rsidRPr="000773A7">
              <w:rPr>
                <w:rFonts w:ascii="Work Sans" w:eastAsia="Work Sans" w:hAnsi="Work Sans" w:cs="Work Sans"/>
                <w:color w:val="000000" w:themeColor="text1"/>
                <w:lang w:val="es"/>
              </w:rPr>
              <w:t>ortalecimiento de capacidades locales y procesos de apropiación social de la energía.</w:t>
            </w:r>
          </w:p>
          <w:p w14:paraId="7C0B3418" w14:textId="39A01F4F" w:rsidR="0578ABD3" w:rsidRPr="000773A7" w:rsidRDefault="0578ABD3" w:rsidP="0014425D">
            <w:pPr>
              <w:pStyle w:val="Prrafodelista"/>
              <w:numPr>
                <w:ilvl w:val="0"/>
                <w:numId w:val="11"/>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E</w:t>
            </w:r>
            <w:r w:rsidR="0149EDCD" w:rsidRPr="000773A7">
              <w:rPr>
                <w:rFonts w:ascii="Work Sans" w:eastAsia="Work Sans" w:hAnsi="Work Sans" w:cs="Work Sans"/>
                <w:color w:val="000000" w:themeColor="text1"/>
                <w:lang w:val="es"/>
              </w:rPr>
              <w:t xml:space="preserve">l operador de red será responsable de administrar y ejecutar los recursos asignados para llevar a cabo el proyecto, incluyendo todas las actividades relacionadas con las fases de diagnóstico, construcción, puesta en operación, administración, operación y mantenimiento (AOM) de las soluciones energéticas implementadas. </w:t>
            </w:r>
          </w:p>
          <w:p w14:paraId="2C2DC834" w14:textId="77777777" w:rsidR="00CF2B8E" w:rsidRPr="000773A7" w:rsidRDefault="00CF2B8E" w:rsidP="0014425D">
            <w:pPr>
              <w:jc w:val="both"/>
              <w:rPr>
                <w:rFonts w:ascii="Work Sans" w:eastAsia="Work Sans" w:hAnsi="Work Sans" w:cs="Work Sans"/>
                <w:color w:val="000000" w:themeColor="text1"/>
                <w:lang w:val="es-ES"/>
              </w:rPr>
            </w:pPr>
          </w:p>
          <w:p w14:paraId="73664CCD" w14:textId="08F217FA" w:rsidR="00CF2B8E" w:rsidRPr="000773A7" w:rsidRDefault="55EAA5E9" w:rsidP="021ABAAF">
            <w:pPr>
              <w:jc w:val="both"/>
              <w:rPr>
                <w:rFonts w:ascii="Work Sans" w:eastAsia="Work Sans" w:hAnsi="Work Sans" w:cs="Work Sans"/>
                <w:color w:val="000000" w:themeColor="text1"/>
                <w:lang w:val="es-ES"/>
              </w:rPr>
            </w:pPr>
            <w:r w:rsidRPr="50951E05">
              <w:rPr>
                <w:rFonts w:ascii="Work Sans" w:eastAsia="Work Sans" w:hAnsi="Work Sans" w:cs="Work Sans"/>
                <w:color w:val="000000" w:themeColor="text1"/>
                <w:lang w:val="es-ES"/>
              </w:rPr>
              <w:t xml:space="preserve">Para asegurar la adecuada coordinación y ejecución de las actividades contempladas en este Convenio, se establece el siguiente marco de gobierno y gestión, que permitirá una colaboración efectiva entre todas las partes, asegurando el cumplimiento exitoso de los objetivos establecidos en este </w:t>
            </w:r>
            <w:r w:rsidR="4A76B8C0" w:rsidRPr="50951E05">
              <w:rPr>
                <w:rFonts w:ascii="Work Sans" w:eastAsia="Work Sans" w:hAnsi="Work Sans" w:cs="Work Sans"/>
                <w:color w:val="000000" w:themeColor="text1"/>
                <w:lang w:val="es-ES"/>
              </w:rPr>
              <w:t>Convenio</w:t>
            </w:r>
            <w:r w:rsidR="00A44AC2">
              <w:rPr>
                <w:rFonts w:ascii="Work Sans" w:eastAsia="Work Sans" w:hAnsi="Work Sans" w:cs="Work Sans"/>
                <w:color w:val="000000" w:themeColor="text1"/>
                <w:lang w:val="es-ES"/>
              </w:rPr>
              <w:t>:</w:t>
            </w:r>
          </w:p>
          <w:p w14:paraId="7A7EA529" w14:textId="099D18AD" w:rsidR="5118B6A9" w:rsidRPr="000773A7" w:rsidRDefault="5118B6A9" w:rsidP="0014425D">
            <w:pPr>
              <w:jc w:val="both"/>
              <w:rPr>
                <w:rFonts w:ascii="Work Sans" w:eastAsia="Work Sans" w:hAnsi="Work Sans" w:cs="Work Sans"/>
                <w:color w:val="000000" w:themeColor="text1"/>
              </w:rPr>
            </w:pPr>
          </w:p>
          <w:p w14:paraId="369D537A" w14:textId="6F6135CA" w:rsidR="00CF2B8E" w:rsidRPr="000773A7" w:rsidRDefault="4847D673" w:rsidP="0014425D">
            <w:pPr>
              <w:pStyle w:val="Prrafodelista"/>
              <w:numPr>
                <w:ilvl w:val="0"/>
                <w:numId w:val="1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El Operador de Red </w:t>
            </w:r>
            <w:r w:rsidR="55EAA5E9" w:rsidRPr="000773A7">
              <w:rPr>
                <w:rFonts w:ascii="Work Sans" w:eastAsia="Work Sans" w:hAnsi="Work Sans" w:cs="Work Sans"/>
                <w:color w:val="000000" w:themeColor="text1"/>
                <w:lang w:val="es-ES"/>
              </w:rPr>
              <w:t xml:space="preserve">será el responsable de </w:t>
            </w:r>
            <w:r w:rsidR="4158D991" w:rsidRPr="000773A7">
              <w:rPr>
                <w:rFonts w:ascii="Work Sans" w:eastAsia="Work Sans" w:hAnsi="Work Sans" w:cs="Work Sans"/>
                <w:color w:val="000000" w:themeColor="text1"/>
                <w:lang w:val="es-ES"/>
              </w:rPr>
              <w:t>ejecutar</w:t>
            </w:r>
            <w:r w:rsidR="55EAA5E9" w:rsidRPr="000773A7">
              <w:rPr>
                <w:rFonts w:ascii="Work Sans" w:eastAsia="Work Sans" w:hAnsi="Work Sans" w:cs="Work Sans"/>
                <w:color w:val="000000" w:themeColor="text1"/>
                <w:lang w:val="es-ES"/>
              </w:rPr>
              <w:t xml:space="preserve"> todas las actividades relacionadas </w:t>
            </w:r>
            <w:r w:rsidR="1E061F8D" w:rsidRPr="000773A7">
              <w:rPr>
                <w:rFonts w:ascii="Work Sans" w:eastAsia="Work Sans" w:hAnsi="Work Sans" w:cs="Work Sans"/>
                <w:color w:val="000000" w:themeColor="text1"/>
                <w:lang w:val="es-ES"/>
              </w:rPr>
              <w:t>con los</w:t>
            </w:r>
            <w:r w:rsidR="504894AB" w:rsidRPr="000773A7">
              <w:rPr>
                <w:rFonts w:ascii="Work Sans" w:eastAsia="Work Sans" w:hAnsi="Work Sans" w:cs="Work Sans"/>
                <w:color w:val="000000" w:themeColor="text1"/>
                <w:lang w:val="es-ES"/>
              </w:rPr>
              <w:t xml:space="preserve"> componentes 1 al 4 y las 6 etapas indicadas en el Anexo </w:t>
            </w:r>
            <w:r w:rsidR="5DF07217" w:rsidRPr="000773A7">
              <w:rPr>
                <w:rFonts w:ascii="Work Sans" w:eastAsia="Work Sans" w:hAnsi="Work Sans" w:cs="Work Sans"/>
                <w:color w:val="000000" w:themeColor="text1"/>
                <w:lang w:val="es-ES"/>
              </w:rPr>
              <w:t>Técnico</w:t>
            </w:r>
            <w:r w:rsidR="504894AB" w:rsidRPr="000773A7">
              <w:rPr>
                <w:rFonts w:ascii="Work Sans" w:eastAsia="Work Sans" w:hAnsi="Work Sans" w:cs="Work Sans"/>
                <w:color w:val="000000" w:themeColor="text1"/>
                <w:lang w:val="es-ES"/>
              </w:rPr>
              <w:t xml:space="preserve">. </w:t>
            </w:r>
          </w:p>
          <w:p w14:paraId="4C9844AA" w14:textId="4F7A4D7D" w:rsidR="00CF2B8E" w:rsidRPr="000773A7" w:rsidRDefault="504894AB" w:rsidP="0014425D">
            <w:pPr>
              <w:pStyle w:val="Prrafodelista"/>
              <w:numPr>
                <w:ilvl w:val="0"/>
                <w:numId w:val="10"/>
              </w:numPr>
              <w:jc w:val="both"/>
              <w:rPr>
                <w:rFonts w:ascii="Work Sans" w:eastAsia="Work Sans" w:hAnsi="Work Sans" w:cs="Work Sans"/>
                <w:color w:val="000000" w:themeColor="text1"/>
              </w:rPr>
            </w:pPr>
            <w:r w:rsidRPr="000773A7">
              <w:rPr>
                <w:rFonts w:ascii="Work Sans" w:eastAsia="Work Sans" w:hAnsi="Work Sans" w:cs="Work Sans"/>
                <w:color w:val="000000" w:themeColor="text1"/>
              </w:rPr>
              <w:t xml:space="preserve">El operador de RED </w:t>
            </w:r>
            <w:r w:rsidR="55EAA5E9" w:rsidRPr="000773A7">
              <w:rPr>
                <w:rFonts w:ascii="Work Sans" w:eastAsia="Work Sans" w:hAnsi="Work Sans" w:cs="Work Sans"/>
                <w:color w:val="000000" w:themeColor="text1"/>
              </w:rPr>
              <w:t xml:space="preserve">designará un equipo de profesionales para la ejecución de las actividades </w:t>
            </w:r>
            <w:r w:rsidR="44C42A98" w:rsidRPr="000773A7">
              <w:rPr>
                <w:rFonts w:ascii="Work Sans" w:eastAsia="Work Sans" w:hAnsi="Work Sans" w:cs="Work Sans"/>
                <w:color w:val="000000" w:themeColor="text1"/>
              </w:rPr>
              <w:t>del convenio</w:t>
            </w:r>
            <w:r w:rsidR="55EAA5E9" w:rsidRPr="000773A7">
              <w:rPr>
                <w:rFonts w:ascii="Work Sans" w:eastAsia="Work Sans" w:hAnsi="Work Sans" w:cs="Work Sans"/>
                <w:color w:val="000000" w:themeColor="text1"/>
              </w:rPr>
              <w:t>, asegurando que se cumplan los plazos, estándares de calidad y requisitos establecidos en el Convenio.</w:t>
            </w:r>
          </w:p>
          <w:p w14:paraId="13D8ED61" w14:textId="524459C4" w:rsidR="15419484" w:rsidRPr="000773A7" w:rsidRDefault="15419484" w:rsidP="0014425D">
            <w:pPr>
              <w:pStyle w:val="Prrafodelista"/>
              <w:numPr>
                <w:ilvl w:val="0"/>
                <w:numId w:val="1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El operador de RED </w:t>
            </w:r>
            <w:r w:rsidR="00D74D77" w:rsidRPr="000773A7">
              <w:rPr>
                <w:rFonts w:ascii="Work Sans" w:eastAsia="Work Sans" w:hAnsi="Work Sans" w:cs="Work Sans"/>
                <w:color w:val="000000" w:themeColor="text1"/>
                <w:lang w:val="es-ES"/>
              </w:rPr>
              <w:t xml:space="preserve">dispondrá </w:t>
            </w:r>
            <w:r w:rsidRPr="000773A7">
              <w:rPr>
                <w:rFonts w:ascii="Work Sans" w:eastAsia="Work Sans" w:hAnsi="Work Sans" w:cs="Work Sans"/>
                <w:color w:val="000000" w:themeColor="text1"/>
                <w:lang w:val="es-ES"/>
              </w:rPr>
              <w:t>como contrapartida el diseño de los proyectos y estructuraci</w:t>
            </w:r>
            <w:r w:rsidR="00D74D77" w:rsidRPr="000773A7">
              <w:rPr>
                <w:rFonts w:ascii="Work Sans" w:eastAsia="Work Sans" w:hAnsi="Work Sans" w:cs="Work Sans"/>
                <w:color w:val="000000" w:themeColor="text1"/>
                <w:lang w:val="es-ES"/>
              </w:rPr>
              <w:t>ó</w:t>
            </w:r>
            <w:r w:rsidRPr="000773A7">
              <w:rPr>
                <w:rFonts w:ascii="Work Sans" w:eastAsia="Work Sans" w:hAnsi="Work Sans" w:cs="Work Sans"/>
                <w:color w:val="000000" w:themeColor="text1"/>
                <w:lang w:val="es-ES"/>
              </w:rPr>
              <w:t xml:space="preserve">n del proceso de </w:t>
            </w:r>
            <w:r w:rsidR="00D74D77" w:rsidRPr="000773A7">
              <w:rPr>
                <w:rFonts w:ascii="Work Sans" w:eastAsia="Work Sans" w:hAnsi="Work Sans" w:cs="Work Sans"/>
                <w:color w:val="000000" w:themeColor="text1"/>
                <w:lang w:val="es-ES"/>
              </w:rPr>
              <w:t>Interventoría</w:t>
            </w:r>
            <w:r w:rsidRPr="000773A7">
              <w:rPr>
                <w:rFonts w:ascii="Work Sans" w:eastAsia="Work Sans" w:hAnsi="Work Sans" w:cs="Work Sans"/>
                <w:color w:val="000000" w:themeColor="text1"/>
                <w:lang w:val="es-ES"/>
              </w:rPr>
              <w:t xml:space="preserve">. </w:t>
            </w:r>
          </w:p>
          <w:p w14:paraId="72050E07" w14:textId="1D5219E8" w:rsidR="00CF2B8E" w:rsidRPr="000773A7" w:rsidRDefault="55EAA5E9" w:rsidP="0014425D">
            <w:pPr>
              <w:pStyle w:val="Prrafodelista"/>
              <w:numPr>
                <w:ilvl w:val="0"/>
                <w:numId w:val="1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Se establecerán mecanismos de coordinación y comunicación efectivos entre el </w:t>
            </w:r>
            <w:r w:rsidR="4479439D" w:rsidRPr="000773A7">
              <w:rPr>
                <w:rFonts w:ascii="Work Sans" w:eastAsia="Work Sans" w:hAnsi="Work Sans" w:cs="Work Sans"/>
                <w:color w:val="000000" w:themeColor="text1"/>
                <w:lang w:val="es-ES"/>
              </w:rPr>
              <w:t>Operador de Red</w:t>
            </w:r>
            <w:r w:rsidRPr="000773A7">
              <w:rPr>
                <w:rFonts w:ascii="Work Sans" w:eastAsia="Work Sans" w:hAnsi="Work Sans" w:cs="Work Sans"/>
                <w:color w:val="000000" w:themeColor="text1"/>
                <w:lang w:val="es-ES"/>
              </w:rPr>
              <w:t xml:space="preserve">, el </w:t>
            </w:r>
            <w:r w:rsidR="23553987" w:rsidRPr="000773A7">
              <w:rPr>
                <w:rFonts w:ascii="Work Sans" w:eastAsia="Work Sans" w:hAnsi="Work Sans" w:cs="Work Sans"/>
                <w:color w:val="000000" w:themeColor="text1"/>
                <w:lang w:val="es-ES"/>
              </w:rPr>
              <w:t xml:space="preserve">Ministerio de Minas y Energía, sus contratistas </w:t>
            </w:r>
            <w:r w:rsidRPr="000773A7">
              <w:rPr>
                <w:rFonts w:ascii="Work Sans" w:eastAsia="Work Sans" w:hAnsi="Work Sans" w:cs="Work Sans"/>
                <w:color w:val="000000" w:themeColor="text1"/>
                <w:lang w:val="es-ES"/>
              </w:rPr>
              <w:t>y cualquier otra parte involucrada en la ejecución del Convenio</w:t>
            </w:r>
            <w:r w:rsidR="62D43BF8" w:rsidRPr="000773A7">
              <w:rPr>
                <w:rFonts w:ascii="Work Sans" w:eastAsia="Work Sans" w:hAnsi="Work Sans" w:cs="Work Sans"/>
                <w:color w:val="000000" w:themeColor="text1"/>
                <w:lang w:val="es-ES"/>
              </w:rPr>
              <w:t>.</w:t>
            </w:r>
          </w:p>
          <w:p w14:paraId="0803BF8E" w14:textId="361274A7" w:rsidR="00942FDE" w:rsidRPr="000773A7" w:rsidRDefault="55EAA5E9" w:rsidP="0014425D">
            <w:pPr>
              <w:pStyle w:val="Prrafodelista"/>
              <w:numPr>
                <w:ilvl w:val="0"/>
                <w:numId w:val="1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Las decisiones relacionadas con la ejecución del Convenio serán tomadas de manera conjunta</w:t>
            </w:r>
            <w:r w:rsidR="61C71AC8" w:rsidRPr="000773A7">
              <w:rPr>
                <w:rFonts w:ascii="Work Sans" w:eastAsia="Work Sans" w:hAnsi="Work Sans" w:cs="Work Sans"/>
                <w:color w:val="000000" w:themeColor="text1"/>
                <w:lang w:val="es-ES"/>
              </w:rPr>
              <w:t xml:space="preserve"> por</w:t>
            </w:r>
            <w:r w:rsidR="591CBE99" w:rsidRPr="000773A7">
              <w:rPr>
                <w:rFonts w:ascii="Work Sans" w:eastAsia="Work Sans" w:hAnsi="Work Sans" w:cs="Work Sans"/>
                <w:color w:val="000000" w:themeColor="text1"/>
                <w:lang w:val="es-ES"/>
              </w:rPr>
              <w:t xml:space="preserve"> los integrantes del </w:t>
            </w:r>
            <w:r w:rsidR="44254DB8" w:rsidRPr="000773A7">
              <w:rPr>
                <w:rFonts w:ascii="Work Sans" w:eastAsia="Work Sans" w:hAnsi="Work Sans" w:cs="Work Sans"/>
                <w:color w:val="000000" w:themeColor="text1"/>
                <w:lang w:val="es-ES"/>
              </w:rPr>
              <w:t>Comité</w:t>
            </w:r>
            <w:r w:rsidR="591CBE99" w:rsidRPr="000773A7">
              <w:rPr>
                <w:rFonts w:ascii="Work Sans" w:eastAsia="Work Sans" w:hAnsi="Work Sans" w:cs="Work Sans"/>
                <w:color w:val="000000" w:themeColor="text1"/>
                <w:lang w:val="es-ES"/>
              </w:rPr>
              <w:t xml:space="preserve"> </w:t>
            </w:r>
            <w:r w:rsidR="073B9A1E" w:rsidRPr="000773A7">
              <w:rPr>
                <w:rFonts w:ascii="Work Sans" w:eastAsia="Work Sans" w:hAnsi="Work Sans" w:cs="Work Sans"/>
                <w:color w:val="000000" w:themeColor="text1"/>
                <w:lang w:val="es-ES"/>
              </w:rPr>
              <w:t>técnico</w:t>
            </w:r>
            <w:r w:rsidR="61C71AC8" w:rsidRPr="000773A7">
              <w:rPr>
                <w:rFonts w:ascii="Work Sans" w:eastAsia="Work Sans" w:hAnsi="Work Sans" w:cs="Work Sans"/>
                <w:color w:val="000000" w:themeColor="text1"/>
                <w:lang w:val="es-ES"/>
              </w:rPr>
              <w:t xml:space="preserve">. </w:t>
            </w:r>
          </w:p>
          <w:p w14:paraId="3A6C901A" w14:textId="2E9CBD50" w:rsidR="00942FDE" w:rsidRPr="00BB483B" w:rsidRDefault="00942FDE" w:rsidP="0014425D">
            <w:pPr>
              <w:jc w:val="both"/>
              <w:rPr>
                <w:rFonts w:ascii="Work Sans" w:eastAsia="Work Sans" w:hAnsi="Work Sans" w:cs="Work Sans"/>
                <w:b/>
                <w:bCs/>
                <w:color w:val="000000" w:themeColor="text1"/>
                <w:lang w:val="es-MX"/>
              </w:rPr>
            </w:pPr>
          </w:p>
          <w:p w14:paraId="6B7D4084"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b/>
                <w:bCs/>
                <w:color w:val="000000" w:themeColor="text1"/>
                <w:lang w:val="es-MX"/>
              </w:rPr>
              <w:t xml:space="preserve">De Los Fines Que Se Persiguen Con El Presente Convenio </w:t>
            </w:r>
          </w:p>
          <w:p w14:paraId="33236174"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b/>
                <w:bCs/>
                <w:color w:val="000000" w:themeColor="text1"/>
                <w:lang w:val="es-MX"/>
              </w:rPr>
              <w:t xml:space="preserve"> </w:t>
            </w:r>
          </w:p>
          <w:p w14:paraId="3235DD24"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color w:val="000000" w:themeColor="text1"/>
                <w:lang w:val="es-MX"/>
              </w:rPr>
              <w:t>El artículo 2 de la Ley 142 de 1994, establece que:</w:t>
            </w:r>
          </w:p>
          <w:p w14:paraId="527E0F53"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b/>
                <w:bCs/>
                <w:color w:val="000000" w:themeColor="text1"/>
                <w:lang w:val="es-MX"/>
              </w:rPr>
              <w:t xml:space="preserve"> </w:t>
            </w:r>
          </w:p>
          <w:p w14:paraId="784B4CB6"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color w:val="000000" w:themeColor="text1"/>
                <w:lang w:val="es-MX"/>
              </w:rPr>
              <w:t>“El Estado intervendrá en los servicios públicos, conforme a las reglas de competencia de que trata esta Ley, en el marco de lo dispuesto en los artículos 334, 336, 365, 366, 367, 368, 369, 370 de la Constitución Política, para los siguientes fines: 2.1. Garantizar la calidad del bien objeto del servicio público y su disposición final para asegurar el mejoramiento de la calidad de vida de los usuarios. 2.4. Prestación continua e ininterrumpida, sin excepción alguna, salvo cuando existan razones de fuerza mayor o caso fortuito o de orden técnico o económico que así lo exijan. 2.5. Prestación eficiente. (…) 2.8. Mecanismos que garanticen a los usuarios el acceso a los servicios y su participación en la gestión y fiscalización de su prestación”.</w:t>
            </w:r>
          </w:p>
          <w:p w14:paraId="37F0DE90"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b/>
                <w:bCs/>
                <w:color w:val="000000" w:themeColor="text1"/>
                <w:lang w:val="es-MX"/>
              </w:rPr>
              <w:t xml:space="preserve"> </w:t>
            </w:r>
          </w:p>
          <w:p w14:paraId="1BB83A12" w14:textId="77777777" w:rsidR="00942FDE" w:rsidRPr="000773A7" w:rsidRDefault="1681F4FC" w:rsidP="0014425D">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En relación con el anterior mandato normativo, se trae a colación lo dispuesto en el artículo 5 de la Ley 143 de 1994, que preceptúa:</w:t>
            </w:r>
          </w:p>
          <w:p w14:paraId="46950CFB" w14:textId="77777777" w:rsidR="00942FDE" w:rsidRPr="000773A7" w:rsidRDefault="1681F4FC" w:rsidP="0014425D">
            <w:pPr>
              <w:jc w:val="both"/>
              <w:rPr>
                <w:rFonts w:ascii="Work Sans" w:eastAsia="Work Sans" w:hAnsi="Work Sans" w:cs="Work Sans"/>
                <w:color w:val="000000" w:themeColor="text1"/>
              </w:rPr>
            </w:pPr>
            <w:r w:rsidRPr="00BB483B">
              <w:rPr>
                <w:rFonts w:ascii="Work Sans" w:eastAsia="Work Sans" w:hAnsi="Work Sans" w:cs="Work Sans"/>
                <w:color w:val="000000" w:themeColor="text1"/>
                <w:lang w:val="es-MX"/>
              </w:rPr>
              <w:t xml:space="preserve"> </w:t>
            </w:r>
          </w:p>
          <w:p w14:paraId="0010EF6D" w14:textId="77777777" w:rsidR="00942FDE" w:rsidRPr="000773A7" w:rsidRDefault="1681F4FC" w:rsidP="0014425D">
            <w:pPr>
              <w:jc w:val="both"/>
              <w:rPr>
                <w:rFonts w:ascii="Work Sans" w:eastAsia="Work Sans" w:hAnsi="Work Sans" w:cs="Work Sans"/>
                <w:color w:val="000000" w:themeColor="text1"/>
              </w:rPr>
            </w:pPr>
            <w:r w:rsidRPr="000773A7">
              <w:rPr>
                <w:rFonts w:ascii="Work Sans" w:eastAsia="Work Sans" w:hAnsi="Work Sans" w:cs="Work Sans"/>
                <w:i/>
                <w:iCs/>
                <w:color w:val="000000" w:themeColor="text1"/>
                <w:lang w:val="es-MX"/>
              </w:rPr>
              <w:t>“(…) La generación, interconexión, transmisión, distribución y comercialización de electricidad están destinadas a satisfacer necesidades colectivas primordiales en forma permanente, por esta razón, son consideradas servicios públicos de carácter esencial, obligatorio y solidario, y de utilidad pública.”</w:t>
            </w:r>
          </w:p>
          <w:p w14:paraId="1E9B3EBF" w14:textId="74C9571C" w:rsidR="00942FDE" w:rsidRPr="000773A7" w:rsidRDefault="00942FDE" w:rsidP="0014425D">
            <w:pPr>
              <w:ind w:left="33" w:right="-125"/>
              <w:jc w:val="both"/>
              <w:rPr>
                <w:rFonts w:ascii="Work Sans" w:eastAsia="Work Sans" w:hAnsi="Work Sans" w:cs="Work Sans"/>
                <w:color w:val="000000" w:themeColor="text1"/>
              </w:rPr>
            </w:pPr>
          </w:p>
          <w:p w14:paraId="4999F813" w14:textId="2715003B" w:rsidR="00942FDE" w:rsidRPr="000773A7" w:rsidRDefault="2A9C0AEF" w:rsidP="0014425D">
            <w:pPr>
              <w:autoSpaceDE/>
              <w:autoSpaceDN/>
              <w:jc w:val="both"/>
              <w:rPr>
                <w:rFonts w:ascii="Work Sans" w:eastAsia="Work Sans" w:hAnsi="Work Sans" w:cs="Work Sans"/>
                <w:b/>
                <w:bCs/>
                <w:color w:val="000000" w:themeColor="text1"/>
              </w:rPr>
            </w:pPr>
            <w:r w:rsidRPr="000773A7">
              <w:rPr>
                <w:rFonts w:ascii="Work Sans" w:eastAsia="Work Sans" w:hAnsi="Work Sans" w:cs="Work Sans"/>
                <w:b/>
                <w:bCs/>
                <w:color w:val="000000" w:themeColor="text1"/>
              </w:rPr>
              <w:t xml:space="preserve">III. </w:t>
            </w:r>
            <w:r w:rsidR="32B6E935" w:rsidRPr="000773A7">
              <w:rPr>
                <w:rFonts w:ascii="Work Sans" w:eastAsia="Work Sans" w:hAnsi="Work Sans" w:cs="Work Sans"/>
                <w:b/>
                <w:bCs/>
                <w:color w:val="000000" w:themeColor="text1"/>
              </w:rPr>
              <w:t>JUSTIFICACIÓN.</w:t>
            </w:r>
          </w:p>
          <w:p w14:paraId="0E160097" w14:textId="64D9B927" w:rsidR="5118B6A9" w:rsidRPr="000773A7" w:rsidRDefault="5118B6A9" w:rsidP="0014425D">
            <w:pPr>
              <w:ind w:right="-125"/>
              <w:jc w:val="both"/>
              <w:rPr>
                <w:rFonts w:ascii="Work Sans" w:eastAsia="Work Sans" w:hAnsi="Work Sans" w:cs="Work Sans"/>
                <w:color w:val="000000" w:themeColor="text1"/>
                <w:lang w:val="es-MX"/>
              </w:rPr>
            </w:pPr>
          </w:p>
          <w:p w14:paraId="35040A8A" w14:textId="530AA195" w:rsidR="00942FDE" w:rsidRPr="000773A7" w:rsidRDefault="32B6E935" w:rsidP="000773A7">
            <w:pPr>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En los últimos años, el país ha hecho grandes esfuerzos y ha logrado avances significativos en la incorporación de FNCE</w:t>
            </w:r>
            <w:r w:rsidR="68DE473F" w:rsidRPr="000773A7">
              <w:rPr>
                <w:rFonts w:ascii="Work Sans" w:eastAsia="Work Sans" w:hAnsi="Work Sans" w:cs="Work Sans"/>
                <w:color w:val="000000" w:themeColor="text1"/>
                <w:lang w:val="es-MX"/>
              </w:rPr>
              <w:t>R</w:t>
            </w:r>
            <w:r w:rsidRPr="000773A7">
              <w:rPr>
                <w:rFonts w:ascii="Work Sans" w:eastAsia="Work Sans" w:hAnsi="Work Sans" w:cs="Work Sans"/>
                <w:color w:val="000000" w:themeColor="text1"/>
                <w:lang w:val="es-MX"/>
              </w:rPr>
              <w:t xml:space="preserve"> en la matriz energética de Colombia con proyectos a gran escala destinados a la venta de energía a través del mercado mayorista, promoviendo la utilización de estas tecnologías para el aprovechamiento de los recursos naturales renovables en busca de complementar, diversificar y hacer más resiliente la matriz energética. Con esto se busca entre otras, reducir la vulnerabilidad por eventos macro climáticos, incrementar la seguridad y confiablidad del suministro y reducir la huella de carbono.</w:t>
            </w:r>
          </w:p>
          <w:p w14:paraId="771515E3" w14:textId="77777777" w:rsidR="00942FDE" w:rsidRPr="000773A7" w:rsidRDefault="32B6E935" w:rsidP="0014425D">
            <w:pPr>
              <w:ind w:left="33" w:right="-125"/>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 xml:space="preserve"> </w:t>
            </w:r>
          </w:p>
          <w:p w14:paraId="7EF5A9C9" w14:textId="77777777" w:rsidR="00942FDE" w:rsidRPr="000773A7" w:rsidRDefault="32B6E935" w:rsidP="000773A7">
            <w:pPr>
              <w:ind w:right="-25"/>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La energía es un factor fundamental para el desarrollo de las comunidades urbanas y rurales; en nuestro país es evidente que aquellas comunidades apartadas en la geografía colombiana, en lo que algunos autores denominan la Colombia olvidada, presentan problemas de abastecimiento de agua, saneamiento básico, baja cobertura de energía, falta de comunicaciones, entre otros, lo cual repercute en los índices de calidad de vida, competitividad y desarrollo.</w:t>
            </w:r>
          </w:p>
          <w:p w14:paraId="317F7BD5" w14:textId="77777777" w:rsidR="00942FDE" w:rsidRPr="000773A7" w:rsidRDefault="32B6E935" w:rsidP="000773A7">
            <w:pPr>
              <w:ind w:left="33" w:right="-25"/>
              <w:jc w:val="both"/>
              <w:rPr>
                <w:rFonts w:ascii="Work Sans" w:eastAsia="Work Sans" w:hAnsi="Work Sans" w:cs="Work Sans"/>
                <w:color w:val="000000" w:themeColor="text1"/>
              </w:rPr>
            </w:pPr>
            <w:r w:rsidRPr="000773A7">
              <w:rPr>
                <w:rFonts w:ascii="Work Sans" w:eastAsia="Work Sans" w:hAnsi="Work Sans" w:cs="Work Sans"/>
                <w:b/>
                <w:bCs/>
                <w:color w:val="000000" w:themeColor="text1"/>
                <w:lang w:val="es"/>
              </w:rPr>
              <w:t xml:space="preserve"> </w:t>
            </w:r>
          </w:p>
          <w:p w14:paraId="02BE5EF1" w14:textId="23349AEF" w:rsidR="00942FDE" w:rsidRPr="000773A7" w:rsidRDefault="32B6E935" w:rsidP="000773A7">
            <w:pPr>
              <w:ind w:right="-25"/>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 xml:space="preserve">Es por lo anterior, que a través del Decreto 2236 del 2023 se definió y </w:t>
            </w:r>
            <w:r w:rsidR="00D74D77" w:rsidRPr="000773A7">
              <w:rPr>
                <w:rFonts w:ascii="Work Sans" w:eastAsia="Work Sans" w:hAnsi="Work Sans" w:cs="Work Sans"/>
                <w:color w:val="000000" w:themeColor="text1"/>
                <w:lang w:val="es-MX"/>
              </w:rPr>
              <w:t xml:space="preserve">reguló </w:t>
            </w:r>
            <w:r w:rsidRPr="000773A7">
              <w:rPr>
                <w:rFonts w:ascii="Work Sans" w:eastAsia="Work Sans" w:hAnsi="Work Sans" w:cs="Work Sans"/>
                <w:color w:val="000000" w:themeColor="text1"/>
                <w:lang w:val="es-MX"/>
              </w:rPr>
              <w:t>el modelo de comunidades energéticas, el cual está incluido en el Plan Nacional de Desarrollo, con lo cual se busca generar, comercializar y/o usar eficientemente la energía mediante fuentes no convencionales, y cuyo uno de sus objetivos es democratizar la energía haciéndola accesible a la mayor numero de personas incluyendo las zonas rurales o de difícil acceso las cuales no se encuentran en el sistema interconectado nacional. En ese orden de ideas, desde el Ministerio de Minas y Energía se realizó la primera fase de convocatoria nacional sobre Comunidades Energéticas, en la que se recibieron más de 18.000 solicitudes organizadas para participar y registrarse como tal. Esto con el fin de poder brindar autonomía energética a las comunidades organizadas e involucrarlas en la administración del recurso.</w:t>
            </w:r>
          </w:p>
          <w:p w14:paraId="5C4CFEBE" w14:textId="77777777" w:rsidR="00942FDE" w:rsidRPr="000773A7" w:rsidRDefault="32B6E935" w:rsidP="000773A7">
            <w:pPr>
              <w:ind w:left="33" w:right="-25"/>
              <w:jc w:val="both"/>
              <w:rPr>
                <w:rFonts w:ascii="Work Sans" w:eastAsia="Work Sans" w:hAnsi="Work Sans" w:cs="Work Sans"/>
                <w:color w:val="000000" w:themeColor="text1"/>
              </w:rPr>
            </w:pPr>
            <w:r w:rsidRPr="000773A7">
              <w:rPr>
                <w:rFonts w:ascii="Work Sans" w:eastAsia="Work Sans" w:hAnsi="Work Sans" w:cs="Work Sans"/>
                <w:b/>
                <w:bCs/>
                <w:color w:val="000000" w:themeColor="text1"/>
                <w:lang w:val="es"/>
              </w:rPr>
              <w:t xml:space="preserve"> </w:t>
            </w:r>
          </w:p>
          <w:p w14:paraId="1976A3D8" w14:textId="66356609" w:rsidR="00942FDE" w:rsidRPr="000773A7" w:rsidRDefault="32B6E935" w:rsidP="000773A7">
            <w:pPr>
              <w:ind w:left="33" w:right="-25"/>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En consonancia con lo anterior, el Gobierno Nacional está comprometido con la implementación de las energías limpias, eficientes y no contaminantes y con el uso racional y eficiente de la energía, y ha promovido un ambiente propicio a través de las diferentes políticas. En este escenario, se ha identificado la posibilidad de sumarse a los grandes esfuerzos del gobierno al promover a través del proyecto de implementación de FNCE en diferentes instituciones educativas de distintos municipios de Colombia, con el fin de obtener beneficios energéticos, ambientales, sociales y económicos que puedan generar e incentivar la utilización de las FNCE, al generar confianza y visibilizar los beneficios que estas presentan.</w:t>
            </w:r>
          </w:p>
          <w:p w14:paraId="11EEACFD" w14:textId="547C30A1" w:rsidR="32B6E935" w:rsidRPr="000773A7" w:rsidRDefault="32B6E935" w:rsidP="000773A7">
            <w:pPr>
              <w:ind w:left="33" w:right="-25"/>
              <w:jc w:val="both"/>
              <w:rPr>
                <w:rFonts w:ascii="Work Sans" w:eastAsia="Work Sans" w:hAnsi="Work Sans" w:cs="Work Sans"/>
                <w:color w:val="000000" w:themeColor="text1"/>
              </w:rPr>
            </w:pPr>
            <w:r w:rsidRPr="000773A7">
              <w:rPr>
                <w:rFonts w:ascii="Work Sans" w:eastAsia="Work Sans" w:hAnsi="Work Sans" w:cs="Work Sans"/>
                <w:color w:val="000000" w:themeColor="text1"/>
                <w:lang w:val="es-MX"/>
              </w:rPr>
              <w:t xml:space="preserve"> </w:t>
            </w:r>
          </w:p>
          <w:p w14:paraId="74BCA5DC" w14:textId="33332AC1" w:rsidR="00942FDE" w:rsidRPr="000773A7" w:rsidRDefault="32B6E935" w:rsidP="000773A7">
            <w:pPr>
              <w:ind w:right="-25"/>
              <w:jc w:val="both"/>
              <w:rPr>
                <w:rFonts w:ascii="Work Sans" w:eastAsia="Work Sans" w:hAnsi="Work Sans" w:cs="Work Sans"/>
                <w:color w:val="000000" w:themeColor="text1"/>
                <w:lang w:val="es-MX"/>
              </w:rPr>
            </w:pPr>
            <w:r w:rsidRPr="000773A7">
              <w:rPr>
                <w:rFonts w:ascii="Work Sans" w:eastAsia="Work Sans" w:hAnsi="Work Sans" w:cs="Work Sans"/>
                <w:color w:val="000000" w:themeColor="text1"/>
                <w:lang w:val="es-MX"/>
              </w:rPr>
              <w:t>En virtud de lo expuesto, el propósito de este</w:t>
            </w:r>
            <w:r w:rsidR="04CE74F6" w:rsidRPr="000773A7">
              <w:rPr>
                <w:rFonts w:ascii="Work Sans" w:eastAsia="Work Sans" w:hAnsi="Work Sans" w:cs="Work Sans"/>
                <w:color w:val="000000" w:themeColor="text1"/>
                <w:lang w:val="es-MX"/>
              </w:rPr>
              <w:t xml:space="preserve"> convenio es</w:t>
            </w:r>
            <w:r w:rsidRPr="000773A7">
              <w:rPr>
                <w:rFonts w:ascii="Work Sans" w:eastAsia="Work Sans" w:hAnsi="Work Sans" w:cs="Work Sans"/>
                <w:color w:val="000000" w:themeColor="text1"/>
                <w:lang w:val="es-MX"/>
              </w:rPr>
              <w:t xml:space="preserve"> </w:t>
            </w:r>
            <w:r w:rsidR="22AAF7CC" w:rsidRPr="000773A7">
              <w:rPr>
                <w:rFonts w:ascii="Work Sans" w:eastAsia="Work Sans" w:hAnsi="Work Sans" w:cs="Work Sans"/>
                <w:color w:val="000000" w:themeColor="text1"/>
                <w:lang w:val="es-MX"/>
              </w:rPr>
              <w:t>garantizar la participación activa de las Comunidades Energéticas Organizadas, organizaciones autorizadas, entes territoriales y Empresas de Servicios Públicos, tanto Oficiales como Mixtas, dentro de la cadena de valor de la energía</w:t>
            </w:r>
            <w:r w:rsidR="00A212A1" w:rsidRPr="000773A7">
              <w:rPr>
                <w:rFonts w:ascii="Work Sans" w:eastAsia="Work Sans" w:hAnsi="Work Sans" w:cs="Work Sans"/>
                <w:color w:val="000000" w:themeColor="text1"/>
                <w:lang w:val="es-MX"/>
              </w:rPr>
              <w:t xml:space="preserve"> en </w:t>
            </w:r>
            <w:r w:rsidR="00A44AC2">
              <w:rPr>
                <w:rFonts w:ascii="Work Sans" w:eastAsia="Work Sans" w:hAnsi="Work Sans" w:cs="Work Sans"/>
                <w:color w:val="000000" w:themeColor="text1"/>
                <w:lang w:val="es-MX"/>
              </w:rPr>
              <w:t>el Departamento de Chocó</w:t>
            </w:r>
            <w:r w:rsidR="22AAF7CC" w:rsidRPr="000773A7">
              <w:rPr>
                <w:rFonts w:ascii="Work Sans" w:eastAsia="Work Sans" w:hAnsi="Work Sans" w:cs="Work Sans"/>
                <w:color w:val="000000" w:themeColor="text1"/>
                <w:lang w:val="es-MX"/>
              </w:rPr>
              <w:t>. Esto permitirá que dichas comunidades puedan ser propietarias colectivas de la energía y/o de los medios para su generación, asegurando sostenibilidad económica y ambiental mediante el uso de Fuentes No Convencionales de Energía Renovable (FNCER), con el propósito de democratizar el acceso a la energía, ampliar la cobertura y contribuir a la reducción de la pobreza energética</w:t>
            </w:r>
          </w:p>
          <w:p w14:paraId="7C5B9111" w14:textId="205983C0" w:rsidR="00942FDE" w:rsidRPr="000773A7" w:rsidRDefault="00942FDE" w:rsidP="0014425D">
            <w:pPr>
              <w:ind w:right="-125"/>
              <w:jc w:val="both"/>
              <w:rPr>
                <w:rFonts w:ascii="Work Sans" w:eastAsia="Work Sans" w:hAnsi="Work Sans" w:cs="Work Sans"/>
                <w:color w:val="000000" w:themeColor="text1"/>
                <w:lang w:val="es-MX"/>
              </w:rPr>
            </w:pPr>
          </w:p>
          <w:p w14:paraId="52FA7376" w14:textId="491D5B82" w:rsidR="00942FDE" w:rsidRPr="00BB483B" w:rsidRDefault="00942FDE" w:rsidP="0014425D">
            <w:pPr>
              <w:jc w:val="both"/>
              <w:rPr>
                <w:rFonts w:ascii="Work Sans" w:eastAsia="Work Sans" w:hAnsi="Work Sans" w:cs="Work Sans"/>
                <w:color w:val="000000" w:themeColor="text1"/>
                <w:lang w:val="es-MX"/>
              </w:rPr>
            </w:pPr>
          </w:p>
          <w:p w14:paraId="3C1A64AD" w14:textId="1BAC9D6D" w:rsidR="00942FDE" w:rsidRPr="00BB483B" w:rsidRDefault="093C9E47" w:rsidP="0014425D">
            <w:pPr>
              <w:jc w:val="both"/>
              <w:rPr>
                <w:rFonts w:ascii="Work Sans" w:eastAsia="Work Sans" w:hAnsi="Work Sans" w:cs="Work Sans"/>
                <w:b/>
                <w:bCs/>
                <w:color w:val="000000" w:themeColor="text1"/>
                <w:lang w:val="es-MX"/>
              </w:rPr>
            </w:pPr>
            <w:r w:rsidRPr="00BB483B">
              <w:rPr>
                <w:rFonts w:ascii="Work Sans" w:eastAsia="Work Sans" w:hAnsi="Work Sans" w:cs="Work Sans"/>
                <w:b/>
                <w:bCs/>
                <w:color w:val="000000" w:themeColor="text1"/>
                <w:lang w:val="es-MX"/>
              </w:rPr>
              <w:t xml:space="preserve">De la </w:t>
            </w:r>
            <w:r w:rsidR="0E743AF5" w:rsidRPr="00BB483B">
              <w:rPr>
                <w:rFonts w:ascii="Work Sans" w:eastAsia="Work Sans" w:hAnsi="Work Sans" w:cs="Work Sans"/>
                <w:b/>
                <w:bCs/>
                <w:color w:val="000000" w:themeColor="text1"/>
                <w:lang w:val="es-MX"/>
              </w:rPr>
              <w:t>conveniencia</w:t>
            </w:r>
            <w:r w:rsidR="5E5DC418" w:rsidRPr="00BB483B">
              <w:rPr>
                <w:rFonts w:ascii="Work Sans" w:eastAsia="Work Sans" w:hAnsi="Work Sans" w:cs="Work Sans"/>
                <w:b/>
                <w:bCs/>
                <w:color w:val="000000" w:themeColor="text1"/>
                <w:lang w:val="es-MX"/>
              </w:rPr>
              <w:t xml:space="preserve"> </w:t>
            </w:r>
          </w:p>
          <w:p w14:paraId="26E1F804" w14:textId="2D44DEA4" w:rsidR="00942FDE" w:rsidRPr="00BB483B" w:rsidRDefault="00942FDE" w:rsidP="0014425D">
            <w:pPr>
              <w:jc w:val="both"/>
              <w:rPr>
                <w:rFonts w:ascii="Work Sans" w:eastAsia="Work Sans" w:hAnsi="Work Sans" w:cs="Work Sans"/>
                <w:b/>
                <w:bCs/>
                <w:color w:val="000000" w:themeColor="text1"/>
                <w:lang w:val="es-MX"/>
              </w:rPr>
            </w:pPr>
          </w:p>
          <w:p w14:paraId="17C57116" w14:textId="5A7B9FEF" w:rsidR="00942FDE" w:rsidRPr="000773A7" w:rsidRDefault="093C9E47" w:rsidP="0014425D">
            <w:pPr>
              <w:jc w:val="both"/>
              <w:rPr>
                <w:rFonts w:ascii="Work Sans" w:eastAsia="Work Sans" w:hAnsi="Work Sans" w:cs="Work Sans"/>
                <w:color w:val="000000" w:themeColor="text1"/>
                <w:lang w:val="es-CO"/>
              </w:rPr>
            </w:pPr>
            <w:r w:rsidRPr="000773A7">
              <w:rPr>
                <w:rFonts w:ascii="Work Sans" w:eastAsia="Work Sans" w:hAnsi="Work Sans" w:cs="Work Sans"/>
                <w:color w:val="000000" w:themeColor="text1"/>
                <w:lang w:val="es-CO"/>
              </w:rPr>
              <w:t xml:space="preserve">La Estrategia Nacional de Comunidades Energéticas promueve la generación distribuida con participación activa de las comunidades en territorios con limitaciones estructurales en acceso y calidad del servicio eléctrico. En el contexto </w:t>
            </w:r>
            <w:r w:rsidRPr="00E87626">
              <w:rPr>
                <w:rFonts w:ascii="Work Sans" w:eastAsia="Work Sans" w:hAnsi="Work Sans" w:cs="Work Sans"/>
                <w:color w:val="000000" w:themeColor="text1"/>
                <w:lang w:val="es-CO"/>
              </w:rPr>
              <w:t>de</w:t>
            </w:r>
            <w:r w:rsidR="00E87626" w:rsidRPr="00E87626">
              <w:rPr>
                <w:rFonts w:ascii="Work Sans" w:eastAsia="Work Sans" w:hAnsi="Work Sans" w:cs="Work Sans"/>
                <w:color w:val="000000" w:themeColor="text1"/>
                <w:lang w:val="es-CO"/>
              </w:rPr>
              <w:t>l departamento de Chocó</w:t>
            </w:r>
            <w:r w:rsidRPr="000773A7">
              <w:rPr>
                <w:rFonts w:ascii="Work Sans" w:eastAsia="Work Sans" w:hAnsi="Work Sans" w:cs="Work Sans"/>
                <w:color w:val="000000" w:themeColor="text1"/>
                <w:lang w:val="es-CO"/>
              </w:rPr>
              <w:t>, dicha estrategia se alinea con los objetivos de la Transición Energética Justa, al integrar enfoques diferenciales (étnico, territorial y de paz), promover el empoderamiento ciudadano y garantizar soluciones sostenibles</w:t>
            </w:r>
            <w:r w:rsidR="61E36769" w:rsidRPr="000773A7">
              <w:rPr>
                <w:rFonts w:ascii="Work Sans" w:eastAsia="Work Sans" w:hAnsi="Work Sans" w:cs="Work Sans"/>
                <w:color w:val="000000" w:themeColor="text1"/>
                <w:lang w:val="es-CO"/>
              </w:rPr>
              <w:t>.</w:t>
            </w:r>
          </w:p>
          <w:p w14:paraId="6B4DCDE7" w14:textId="52E5633F" w:rsidR="00942FDE" w:rsidRPr="000773A7" w:rsidRDefault="00942FDE" w:rsidP="0014425D">
            <w:pPr>
              <w:jc w:val="both"/>
              <w:rPr>
                <w:rFonts w:ascii="Work Sans" w:eastAsia="Work Sans" w:hAnsi="Work Sans" w:cs="Work Sans"/>
                <w:color w:val="000000" w:themeColor="text1"/>
                <w:lang w:val="es-CO"/>
              </w:rPr>
            </w:pPr>
          </w:p>
          <w:p w14:paraId="03DA1BC4" w14:textId="3DFBE9A2" w:rsidR="00942FDE" w:rsidRPr="000773A7" w:rsidRDefault="61E36769" w:rsidP="0014425D">
            <w:pPr>
              <w:jc w:val="both"/>
              <w:rPr>
                <w:rFonts w:ascii="Work Sans" w:eastAsia="Work Sans" w:hAnsi="Work Sans" w:cs="Work Sans"/>
                <w:color w:val="000000" w:themeColor="text1"/>
                <w:lang w:val="es-CO"/>
              </w:rPr>
            </w:pPr>
            <w:bookmarkStart w:id="5" w:name="_Hlk199602744"/>
            <w:r w:rsidRPr="00A44AC2">
              <w:rPr>
                <w:rFonts w:ascii="Work Sans" w:eastAsia="Work Sans" w:hAnsi="Work Sans" w:cs="Work Sans"/>
                <w:strike/>
                <w:color w:val="000000" w:themeColor="text1"/>
                <w:highlight w:val="yellow"/>
                <w:lang w:val="es-CO"/>
              </w:rPr>
              <w:t>CEDENAR,</w:t>
            </w:r>
            <w:r w:rsidRPr="000773A7">
              <w:rPr>
                <w:rFonts w:ascii="Work Sans" w:eastAsia="Work Sans" w:hAnsi="Work Sans" w:cs="Work Sans"/>
                <w:color w:val="000000" w:themeColor="text1"/>
                <w:lang w:val="es-CO"/>
              </w:rPr>
              <w:t xml:space="preserve"> como operador regional y distribuidor en el suroccidente colombiano, tiene experiencia probada en gestión de soluciones energéticas en zonas rurales, incluyendo Zonas No Interconectadas (ZNI). Su participación como aliado del MME en el convenio garantiza un adecuado conocimiento territorial, capacidad operativa y continuidad de los procesos técnicos y sociales.</w:t>
            </w:r>
            <w:bookmarkEnd w:id="5"/>
            <w:r w:rsidR="00942FDE" w:rsidRPr="000773A7">
              <w:rPr>
                <w:rFonts w:ascii="Work Sans" w:hAnsi="Work Sans"/>
                <w:color w:val="000000" w:themeColor="text1"/>
              </w:rPr>
              <w:br/>
            </w:r>
            <w:r w:rsidRPr="000773A7">
              <w:rPr>
                <w:rFonts w:ascii="Work Sans" w:eastAsia="Work Sans" w:hAnsi="Work Sans" w:cs="Work Sans"/>
                <w:color w:val="000000" w:themeColor="text1"/>
                <w:lang w:val="es-CO"/>
              </w:rPr>
              <w:t xml:space="preserve"> </w:t>
            </w:r>
            <w:r w:rsidR="00942FDE" w:rsidRPr="000773A7">
              <w:rPr>
                <w:rFonts w:ascii="Work Sans" w:hAnsi="Work Sans"/>
                <w:color w:val="000000" w:themeColor="text1"/>
              </w:rPr>
              <w:br/>
            </w:r>
            <w:bookmarkStart w:id="6" w:name="_Hlk199602757"/>
            <w:r w:rsidRPr="000773A7">
              <w:rPr>
                <w:rFonts w:ascii="Work Sans" w:eastAsia="Work Sans" w:hAnsi="Work Sans" w:cs="Work Sans"/>
                <w:color w:val="000000" w:themeColor="text1"/>
                <w:lang w:val="es-CO"/>
              </w:rPr>
              <w:t>Su conocimiento de los desafíos logísticos, culturales y técnicos del suroccidente lo posiciona como el socio idóneo para estructurar, implementar y monitorear proyectos de comunidades energéticas de manera efectiva y adaptada a las realidades locales.</w:t>
            </w:r>
          </w:p>
          <w:bookmarkEnd w:id="6"/>
          <w:p w14:paraId="33E3877D" w14:textId="4638B3F3" w:rsidR="00942FDE" w:rsidRPr="000773A7" w:rsidRDefault="00942FDE" w:rsidP="0014425D">
            <w:pPr>
              <w:jc w:val="both"/>
              <w:rPr>
                <w:rFonts w:ascii="Work Sans" w:eastAsia="Work Sans" w:hAnsi="Work Sans" w:cs="Work Sans"/>
                <w:color w:val="000000" w:themeColor="text1"/>
                <w:lang w:val="es-CO"/>
              </w:rPr>
            </w:pPr>
          </w:p>
          <w:p w14:paraId="5167EE60" w14:textId="07D447AC" w:rsidR="00942FDE" w:rsidRPr="000773A7" w:rsidRDefault="61E36769" w:rsidP="0014425D">
            <w:pPr>
              <w:jc w:val="both"/>
              <w:rPr>
                <w:rFonts w:ascii="Work Sans" w:eastAsia="Work Sans" w:hAnsi="Work Sans" w:cs="Work Sans"/>
                <w:color w:val="000000" w:themeColor="text1"/>
                <w:lang w:val="es-CO"/>
              </w:rPr>
            </w:pPr>
            <w:bookmarkStart w:id="7" w:name="_Hlk199602766"/>
            <w:r w:rsidRPr="000773A7">
              <w:rPr>
                <w:rFonts w:ascii="Work Sans" w:eastAsia="Work Sans" w:hAnsi="Work Sans" w:cs="Work Sans"/>
                <w:color w:val="000000" w:themeColor="text1"/>
                <w:lang w:val="es-CO"/>
              </w:rPr>
              <w:t xml:space="preserve">Dado el contexto energético crítico en </w:t>
            </w:r>
            <w:r w:rsidR="00A44AC2">
              <w:rPr>
                <w:rFonts w:ascii="Work Sans" w:eastAsia="Work Sans" w:hAnsi="Work Sans" w:cs="Work Sans"/>
                <w:color w:val="000000" w:themeColor="text1"/>
                <w:lang w:val="es-CO"/>
              </w:rPr>
              <w:t>Chocó</w:t>
            </w:r>
            <w:r w:rsidRPr="000773A7">
              <w:rPr>
                <w:rFonts w:ascii="Work Sans" w:eastAsia="Work Sans" w:hAnsi="Work Sans" w:cs="Work Sans"/>
                <w:color w:val="000000" w:themeColor="text1"/>
                <w:lang w:val="es-CO"/>
              </w:rPr>
              <w:t xml:space="preserve">, la alta incidencia de pobreza energética, los bajos niveles de cobertura, el potencial renovable disponible y la experiencia de </w:t>
            </w:r>
            <w:r w:rsidRPr="00A44AC2">
              <w:rPr>
                <w:rFonts w:ascii="Work Sans" w:eastAsia="Work Sans" w:hAnsi="Work Sans" w:cs="Work Sans"/>
                <w:strike/>
                <w:color w:val="000000" w:themeColor="text1"/>
                <w:highlight w:val="yellow"/>
                <w:lang w:val="es-CO"/>
              </w:rPr>
              <w:t>CEDENAR</w:t>
            </w:r>
            <w:r w:rsidRPr="00A44AC2">
              <w:rPr>
                <w:rFonts w:ascii="Work Sans" w:eastAsia="Work Sans" w:hAnsi="Work Sans" w:cs="Work Sans"/>
                <w:strike/>
                <w:color w:val="000000" w:themeColor="text1"/>
                <w:lang w:val="es-CO"/>
              </w:rPr>
              <w:t xml:space="preserve"> </w:t>
            </w:r>
            <w:r w:rsidRPr="000773A7">
              <w:rPr>
                <w:rFonts w:ascii="Work Sans" w:eastAsia="Work Sans" w:hAnsi="Work Sans" w:cs="Work Sans"/>
                <w:color w:val="000000" w:themeColor="text1"/>
                <w:lang w:val="es-CO"/>
              </w:rPr>
              <w:t xml:space="preserve">en el territorio, </w:t>
            </w:r>
            <w:r w:rsidR="18D4C8ED" w:rsidRPr="000773A7">
              <w:rPr>
                <w:rFonts w:ascii="Work Sans" w:eastAsia="Work Sans" w:hAnsi="Work Sans" w:cs="Work Sans"/>
                <w:color w:val="000000" w:themeColor="text1"/>
                <w:lang w:val="es-CO"/>
              </w:rPr>
              <w:t xml:space="preserve">los aportes en especie, </w:t>
            </w:r>
            <w:r w:rsidRPr="000773A7">
              <w:rPr>
                <w:rFonts w:ascii="Work Sans" w:eastAsia="Work Sans" w:hAnsi="Work Sans" w:cs="Work Sans"/>
                <w:color w:val="000000" w:themeColor="text1"/>
                <w:lang w:val="es-CO"/>
              </w:rPr>
              <w:t>se justifica plenamente la suscripción de un convenio interadministrativo con el MME. Este convenio permitirá implementar de manera eficiente la Estrategia Nacional de Comunidades Energéticas, contribuir a la justicia energética y avanzar en los objetivos de la Transición Energética Justa.</w:t>
            </w:r>
          </w:p>
          <w:bookmarkEnd w:id="7"/>
          <w:p w14:paraId="0DB938B3" w14:textId="5977F332" w:rsidR="00942FDE" w:rsidRPr="000773A7" w:rsidRDefault="00942FDE" w:rsidP="0014425D">
            <w:pPr>
              <w:jc w:val="both"/>
              <w:rPr>
                <w:rFonts w:ascii="Work Sans" w:eastAsia="Work Sans" w:hAnsi="Work Sans" w:cs="Work Sans"/>
                <w:color w:val="000000" w:themeColor="text1"/>
              </w:rPr>
            </w:pPr>
          </w:p>
          <w:p w14:paraId="38175246" w14:textId="0CB36679" w:rsidR="00942FDE" w:rsidRPr="000773A7" w:rsidRDefault="76CFAA1F" w:rsidP="0014425D">
            <w:pPr>
              <w:jc w:val="both"/>
              <w:rPr>
                <w:rFonts w:ascii="Work Sans" w:eastAsia="Arial" w:hAnsi="Work Sans" w:cs="Arial"/>
                <w:color w:val="000000" w:themeColor="text1"/>
                <w:lang w:val="es-CO"/>
              </w:rPr>
            </w:pPr>
            <w:r w:rsidRPr="000773A7">
              <w:rPr>
                <w:rFonts w:ascii="Work Sans" w:eastAsia="Work Sans" w:hAnsi="Work Sans" w:cs="Work Sans"/>
                <w:color w:val="000000" w:themeColor="text1"/>
              </w:rPr>
              <w:t>Que la presente contratación se encuentra dentro del Plan Anual de Adquisiciones 2025</w:t>
            </w:r>
            <w:r w:rsidR="00D31627" w:rsidRPr="000773A7">
              <w:rPr>
                <w:rFonts w:ascii="Work Sans" w:eastAsia="Work Sans" w:hAnsi="Work Sans" w:cs="Work Sans"/>
                <w:color w:val="000000" w:themeColor="text1"/>
              </w:rPr>
              <w:t xml:space="preserve">, identificado con el PLC No. </w:t>
            </w:r>
            <w:proofErr w:type="spellStart"/>
            <w:r w:rsidR="00D31627" w:rsidRPr="000773A7">
              <w:rPr>
                <w:rFonts w:ascii="Work Sans" w:eastAsia="Work Sans" w:hAnsi="Work Sans" w:cs="Work Sans"/>
                <w:color w:val="000000" w:themeColor="text1"/>
              </w:rPr>
              <w:t>xxxxx</w:t>
            </w:r>
            <w:proofErr w:type="spellEnd"/>
            <w:r w:rsidRPr="000773A7">
              <w:rPr>
                <w:rFonts w:ascii="Work Sans" w:eastAsia="Work Sans" w:hAnsi="Work Sans" w:cs="Work Sans"/>
                <w:color w:val="000000" w:themeColor="text1"/>
              </w:rPr>
              <w:t>.</w:t>
            </w:r>
            <w:r w:rsidRPr="000773A7">
              <w:rPr>
                <w:rFonts w:ascii="Work Sans" w:hAnsi="Work Sans"/>
                <w:color w:val="000000" w:themeColor="text1"/>
              </w:rPr>
              <w:t xml:space="preserve"> </w:t>
            </w:r>
          </w:p>
          <w:p w14:paraId="52712042" w14:textId="3E46DE41" w:rsidR="00101B1C" w:rsidRPr="000773A7" w:rsidRDefault="00101B1C" w:rsidP="0014425D">
            <w:pPr>
              <w:jc w:val="both"/>
              <w:rPr>
                <w:rFonts w:ascii="Work Sans" w:hAnsi="Work Sans"/>
                <w:color w:val="000000" w:themeColor="text1"/>
                <w:lang w:val="es-CO"/>
              </w:rPr>
            </w:pPr>
          </w:p>
        </w:tc>
      </w:tr>
      <w:tr w:rsidR="00BB483B" w:rsidRPr="00BB483B" w14:paraId="58773D28" w14:textId="77777777" w:rsidTr="0A8827E4">
        <w:trPr>
          <w:trHeight w:val="300"/>
        </w:trPr>
        <w:tc>
          <w:tcPr>
            <w:tcW w:w="11196" w:type="dxa"/>
            <w:gridSpan w:val="6"/>
            <w:tcBorders>
              <w:top w:val="nil"/>
              <w:left w:val="single" w:sz="6" w:space="0" w:color="auto"/>
              <w:bottom w:val="single" w:sz="6" w:space="0" w:color="auto"/>
              <w:right w:val="single" w:sz="6" w:space="0" w:color="auto"/>
            </w:tcBorders>
          </w:tcPr>
          <w:p w14:paraId="71B56F2E" w14:textId="406C4C54" w:rsidR="00901FA0" w:rsidRPr="000773A7" w:rsidRDefault="00901FA0" w:rsidP="0014425D">
            <w:pPr>
              <w:jc w:val="both"/>
              <w:rPr>
                <w:rFonts w:ascii="Work Sans" w:hAnsi="Work Sans" w:cs="Arial"/>
                <w:b/>
                <w:color w:val="000000" w:themeColor="text1"/>
              </w:rPr>
            </w:pPr>
            <w:r w:rsidRPr="000773A7">
              <w:rPr>
                <w:rFonts w:ascii="Work Sans" w:hAnsi="Work Sans" w:cs="Arial"/>
                <w:b/>
                <w:color w:val="000000" w:themeColor="text1"/>
              </w:rPr>
              <w:lastRenderedPageBreak/>
              <w:t xml:space="preserve">2. Descripción del objeto, con sus especificaciones, autorizaciones, permisos y licencias requeridos para su ejecución. Si el contrato </w:t>
            </w:r>
            <w:r w:rsidR="009912B2" w:rsidRPr="000773A7">
              <w:rPr>
                <w:rFonts w:ascii="Work Sans" w:hAnsi="Work Sans" w:cs="Arial"/>
                <w:b/>
                <w:color w:val="000000" w:themeColor="text1"/>
              </w:rPr>
              <w:t xml:space="preserve">o convenio </w:t>
            </w:r>
            <w:r w:rsidRPr="000773A7">
              <w:rPr>
                <w:rFonts w:ascii="Work Sans" w:hAnsi="Work Sans" w:cs="Arial"/>
                <w:b/>
                <w:color w:val="000000" w:themeColor="text1"/>
              </w:rPr>
              <w:t>incluye diseño y construcción, deberán anexarse los documentos técnicos para el desarrollo del proyecto.</w:t>
            </w:r>
          </w:p>
        </w:tc>
      </w:tr>
      <w:tr w:rsidR="00BB483B" w:rsidRPr="00BB483B" w14:paraId="30D0584D" w14:textId="77777777" w:rsidTr="0A8827E4">
        <w:trPr>
          <w:trHeight w:val="300"/>
        </w:trPr>
        <w:tc>
          <w:tcPr>
            <w:tcW w:w="1482" w:type="dxa"/>
            <w:tcBorders>
              <w:top w:val="nil"/>
              <w:left w:val="single" w:sz="6" w:space="0" w:color="auto"/>
              <w:bottom w:val="single" w:sz="6" w:space="0" w:color="auto"/>
              <w:right w:val="single" w:sz="6" w:space="0" w:color="auto"/>
            </w:tcBorders>
          </w:tcPr>
          <w:p w14:paraId="0E47280A" w14:textId="34077DA3" w:rsidR="0085500F" w:rsidRPr="000773A7" w:rsidRDefault="0085500F" w:rsidP="0014425D">
            <w:pPr>
              <w:jc w:val="both"/>
              <w:rPr>
                <w:rFonts w:ascii="Work Sans" w:hAnsi="Work Sans" w:cs="Arial"/>
                <w:b/>
                <w:color w:val="000000" w:themeColor="text1"/>
              </w:rPr>
            </w:pPr>
            <w:r w:rsidRPr="000773A7">
              <w:rPr>
                <w:rFonts w:ascii="Work Sans" w:hAnsi="Work Sans" w:cs="Arial"/>
                <w:b/>
                <w:color w:val="000000" w:themeColor="text1"/>
              </w:rPr>
              <w:t>2.1. Objeto:</w:t>
            </w:r>
          </w:p>
        </w:tc>
        <w:tc>
          <w:tcPr>
            <w:tcW w:w="9714" w:type="dxa"/>
            <w:gridSpan w:val="5"/>
            <w:tcBorders>
              <w:top w:val="nil"/>
              <w:left w:val="single" w:sz="6" w:space="0" w:color="auto"/>
              <w:bottom w:val="single" w:sz="6" w:space="0" w:color="auto"/>
              <w:right w:val="single" w:sz="6" w:space="0" w:color="auto"/>
            </w:tcBorders>
          </w:tcPr>
          <w:p w14:paraId="68182C57" w14:textId="77777777" w:rsidR="0085500F" w:rsidRDefault="0085500F" w:rsidP="0014425D">
            <w:pPr>
              <w:jc w:val="both"/>
              <w:rPr>
                <w:rFonts w:ascii="Work Sans" w:eastAsia="Work Sans" w:hAnsi="Work Sans" w:cs="Work Sans"/>
                <w:color w:val="000000" w:themeColor="text1"/>
              </w:rPr>
            </w:pPr>
            <w:r w:rsidRPr="00A44AC2">
              <w:rPr>
                <w:rFonts w:ascii="Work Sans" w:eastAsia="Work Sans" w:hAnsi="Work Sans" w:cs="Work Sans"/>
                <w:color w:val="000000" w:themeColor="text1"/>
                <w:highlight w:val="yellow"/>
              </w:rPr>
              <w:t xml:space="preserve">Aunar esfuerzos técnicos, administrativos, sociales, jurídicos, operativos, logísticos y financieros entre el Ministerio de Minas y Energía (MME) y el Operador </w:t>
            </w:r>
            <w:r w:rsidRPr="00A44AC2">
              <w:rPr>
                <w:rFonts w:ascii="Work Sans" w:eastAsia="Work Sans" w:hAnsi="Work Sans" w:cs="Work Sans"/>
                <w:strike/>
                <w:color w:val="000000" w:themeColor="text1"/>
                <w:highlight w:val="yellow"/>
              </w:rPr>
              <w:t>de Red Centrales Eléctricas de Nariño S.A. E.S.P. – CEDENAR</w:t>
            </w:r>
            <w:r w:rsidRPr="00A44AC2">
              <w:rPr>
                <w:rFonts w:ascii="Work Sans" w:eastAsia="Work Sans" w:hAnsi="Work Sans" w:cs="Work Sans"/>
                <w:color w:val="000000" w:themeColor="text1"/>
                <w:highlight w:val="yellow"/>
              </w:rPr>
              <w:t>, para el desarrollo de proyectos que incorporen Fuentes No Convencionales de Energía Renovable (FNCER) en el área de operación y cobertura del operador de red, dentro del marco de la Estrategia Nacional de Comunidades Energéticas.</w:t>
            </w:r>
          </w:p>
          <w:p w14:paraId="35994876" w14:textId="77777777" w:rsidR="00A44AC2" w:rsidRPr="00A44AC2" w:rsidRDefault="00A44AC2" w:rsidP="0014425D">
            <w:pPr>
              <w:jc w:val="both"/>
              <w:rPr>
                <w:rFonts w:ascii="Work Sans" w:eastAsia="Work Sans" w:hAnsi="Work Sans" w:cs="Work Sans"/>
                <w:bCs/>
                <w:color w:val="000000" w:themeColor="text1"/>
              </w:rPr>
            </w:pPr>
          </w:p>
          <w:p w14:paraId="2A48401D" w14:textId="6E3111CD" w:rsidR="00A44AC2" w:rsidRPr="00A44AC2" w:rsidRDefault="00A44AC2" w:rsidP="0014425D">
            <w:pPr>
              <w:jc w:val="both"/>
              <w:rPr>
                <w:rFonts w:ascii="Work Sans" w:hAnsi="Work Sans" w:cs="Arial"/>
                <w:bCs/>
                <w:color w:val="000000" w:themeColor="text1"/>
              </w:rPr>
            </w:pPr>
            <w:r w:rsidRPr="00A44AC2">
              <w:rPr>
                <w:rFonts w:ascii="Work Sans" w:hAnsi="Work Sans" w:cs="Arial"/>
                <w:bCs/>
                <w:color w:val="000000" w:themeColor="text1"/>
              </w:rPr>
              <w:t xml:space="preserve">Aunar esfuerzos </w:t>
            </w:r>
            <w:r w:rsidRPr="00A44AC2">
              <w:rPr>
                <w:rFonts w:ascii="Work Sans" w:eastAsia="Work Sans" w:hAnsi="Work Sans" w:cs="Work Sans"/>
                <w:bCs/>
                <w:color w:val="000000" w:themeColor="text1"/>
              </w:rPr>
              <w:t xml:space="preserve">técnicos, administrativos, sociales, jurídicos, operativos, logísticos y financieros </w:t>
            </w:r>
            <w:r w:rsidRPr="00A44AC2">
              <w:rPr>
                <w:rFonts w:ascii="Work Sans" w:hAnsi="Work Sans" w:cs="Arial"/>
                <w:bCs/>
                <w:color w:val="000000" w:themeColor="text1"/>
              </w:rPr>
              <w:t>entre el Ministerio de Minas y Energía y el Departamento del Chocó, para implementar comunidades energéticas que permitan una estrategia de cierre de brechas en acceso a energía limpia, asequible y confiable.</w:t>
            </w:r>
          </w:p>
        </w:tc>
      </w:tr>
      <w:tr w:rsidR="00BB483B" w:rsidRPr="00BB483B" w14:paraId="0E6DB376" w14:textId="77777777" w:rsidTr="0A8827E4">
        <w:trPr>
          <w:trHeight w:val="300"/>
        </w:trPr>
        <w:tc>
          <w:tcPr>
            <w:tcW w:w="11196" w:type="dxa"/>
            <w:gridSpan w:val="6"/>
            <w:tcBorders>
              <w:top w:val="nil"/>
              <w:left w:val="single" w:sz="6" w:space="0" w:color="auto"/>
              <w:bottom w:val="single" w:sz="4" w:space="0" w:color="auto"/>
              <w:right w:val="single" w:sz="6" w:space="0" w:color="auto"/>
            </w:tcBorders>
          </w:tcPr>
          <w:p w14:paraId="06AF4EC6" w14:textId="4980E25E" w:rsidR="00901FA0" w:rsidRPr="000773A7" w:rsidRDefault="00901FA0" w:rsidP="0014425D">
            <w:pPr>
              <w:jc w:val="both"/>
              <w:rPr>
                <w:rFonts w:ascii="Work Sans" w:hAnsi="Work Sans" w:cs="Arial"/>
                <w:b/>
                <w:color w:val="000000" w:themeColor="text1"/>
              </w:rPr>
            </w:pPr>
            <w:r w:rsidRPr="000773A7">
              <w:rPr>
                <w:rFonts w:ascii="Work Sans" w:hAnsi="Work Sans" w:cs="Arial"/>
                <w:b/>
                <w:color w:val="000000" w:themeColor="text1"/>
              </w:rPr>
              <w:t>2.2. Especificaciones.</w:t>
            </w:r>
          </w:p>
        </w:tc>
      </w:tr>
      <w:tr w:rsidR="00BB483B" w:rsidRPr="00BB483B" w14:paraId="6302E15C"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218A6BD1" w14:textId="0AAEE670" w:rsidR="00901FA0" w:rsidRPr="000773A7" w:rsidRDefault="00901FA0" w:rsidP="00FA741B">
            <w:pPr>
              <w:numPr>
                <w:ilvl w:val="2"/>
                <w:numId w:val="39"/>
              </w:numPr>
              <w:tabs>
                <w:tab w:val="left" w:pos="701"/>
              </w:tabs>
              <w:autoSpaceDE/>
              <w:autoSpaceDN/>
              <w:ind w:left="176" w:hanging="176"/>
              <w:jc w:val="both"/>
              <w:rPr>
                <w:rFonts w:ascii="Work Sans" w:hAnsi="Work Sans" w:cs="Arial"/>
                <w:b/>
                <w:color w:val="000000" w:themeColor="text1"/>
              </w:rPr>
            </w:pPr>
            <w:r w:rsidRPr="000773A7">
              <w:rPr>
                <w:rFonts w:ascii="Work Sans" w:hAnsi="Work Sans" w:cs="Arial"/>
                <w:b/>
                <w:color w:val="000000" w:themeColor="text1"/>
              </w:rPr>
              <w:t>Tipo de contrato</w:t>
            </w:r>
            <w:r w:rsidR="009912B2" w:rsidRPr="000773A7">
              <w:rPr>
                <w:rFonts w:ascii="Work Sans" w:hAnsi="Work Sans" w:cs="Arial"/>
                <w:b/>
                <w:color w:val="000000" w:themeColor="text1"/>
              </w:rPr>
              <w:t xml:space="preserve"> o convenio:</w:t>
            </w:r>
          </w:p>
        </w:tc>
        <w:tc>
          <w:tcPr>
            <w:tcW w:w="6750" w:type="dxa"/>
            <w:gridSpan w:val="3"/>
            <w:tcBorders>
              <w:top w:val="single" w:sz="4" w:space="0" w:color="auto"/>
              <w:left w:val="single" w:sz="6" w:space="0" w:color="auto"/>
              <w:bottom w:val="single" w:sz="4" w:space="0" w:color="auto"/>
              <w:right w:val="single" w:sz="6" w:space="0" w:color="auto"/>
            </w:tcBorders>
          </w:tcPr>
          <w:p w14:paraId="5657025F" w14:textId="7AD0A351" w:rsidR="00901FA0" w:rsidRPr="000773A7" w:rsidRDefault="0B9B36B7" w:rsidP="0014425D">
            <w:pPr>
              <w:jc w:val="both"/>
              <w:rPr>
                <w:rFonts w:ascii="Work Sans" w:hAnsi="Work Sans" w:cs="Arial"/>
                <w:color w:val="000000" w:themeColor="text1"/>
              </w:rPr>
            </w:pPr>
            <w:r w:rsidRPr="000773A7">
              <w:rPr>
                <w:rFonts w:ascii="Work Sans" w:hAnsi="Work Sans" w:cs="Arial"/>
                <w:color w:val="000000" w:themeColor="text1"/>
              </w:rPr>
              <w:t>CO</w:t>
            </w:r>
            <w:r w:rsidR="0F877342" w:rsidRPr="000773A7">
              <w:rPr>
                <w:rFonts w:ascii="Work Sans" w:hAnsi="Work Sans" w:cs="Arial"/>
                <w:color w:val="000000" w:themeColor="text1"/>
              </w:rPr>
              <w:t xml:space="preserve">NVENIO </w:t>
            </w:r>
            <w:r w:rsidR="1EFA75B2" w:rsidRPr="000773A7">
              <w:rPr>
                <w:rFonts w:ascii="Work Sans" w:hAnsi="Work Sans" w:cs="Arial"/>
                <w:color w:val="000000" w:themeColor="text1"/>
              </w:rPr>
              <w:t>INTERADMINISTR</w:t>
            </w:r>
            <w:r w:rsidR="4E8A1AC3" w:rsidRPr="000773A7">
              <w:rPr>
                <w:rFonts w:ascii="Work Sans" w:hAnsi="Work Sans" w:cs="Arial"/>
                <w:color w:val="000000" w:themeColor="text1"/>
              </w:rPr>
              <w:t>A</w:t>
            </w:r>
            <w:r w:rsidR="1EFA75B2" w:rsidRPr="000773A7">
              <w:rPr>
                <w:rFonts w:ascii="Work Sans" w:hAnsi="Work Sans" w:cs="Arial"/>
                <w:color w:val="000000" w:themeColor="text1"/>
              </w:rPr>
              <w:t>TIVO</w:t>
            </w:r>
            <w:r w:rsidR="630AA37D" w:rsidRPr="000773A7">
              <w:rPr>
                <w:rFonts w:ascii="Work Sans" w:hAnsi="Work Sans" w:cs="Arial"/>
                <w:color w:val="000000" w:themeColor="text1"/>
              </w:rPr>
              <w:t>.</w:t>
            </w:r>
            <w:r w:rsidR="1EFA75B2" w:rsidRPr="000773A7">
              <w:rPr>
                <w:rFonts w:ascii="Work Sans" w:hAnsi="Work Sans" w:cs="Arial"/>
                <w:color w:val="000000" w:themeColor="text1"/>
              </w:rPr>
              <w:t xml:space="preserve"> </w:t>
            </w:r>
          </w:p>
        </w:tc>
      </w:tr>
      <w:tr w:rsidR="00BB483B" w:rsidRPr="00BB483B" w14:paraId="438B8033"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008C6104" w14:textId="77777777" w:rsidR="00901FA0" w:rsidRPr="000773A7" w:rsidRDefault="00901FA0" w:rsidP="00FA741B">
            <w:pPr>
              <w:numPr>
                <w:ilvl w:val="2"/>
                <w:numId w:val="39"/>
              </w:numPr>
              <w:autoSpaceDE/>
              <w:autoSpaceDN/>
              <w:ind w:left="33" w:right="-125" w:hanging="33"/>
              <w:jc w:val="both"/>
              <w:rPr>
                <w:rFonts w:ascii="Work Sans" w:hAnsi="Work Sans" w:cs="Arial"/>
                <w:b/>
                <w:color w:val="000000" w:themeColor="text1"/>
              </w:rPr>
            </w:pPr>
            <w:r w:rsidRPr="000773A7">
              <w:rPr>
                <w:rFonts w:ascii="Work Sans" w:hAnsi="Work Sans" w:cs="Arial"/>
                <w:b/>
                <w:color w:val="000000" w:themeColor="text1"/>
              </w:rPr>
              <w:t>Alcance del objeto:</w:t>
            </w:r>
          </w:p>
        </w:tc>
        <w:tc>
          <w:tcPr>
            <w:tcW w:w="6750" w:type="dxa"/>
            <w:gridSpan w:val="3"/>
            <w:tcBorders>
              <w:top w:val="single" w:sz="4" w:space="0" w:color="auto"/>
              <w:left w:val="single" w:sz="6" w:space="0" w:color="auto"/>
              <w:bottom w:val="single" w:sz="4" w:space="0" w:color="auto"/>
              <w:right w:val="single" w:sz="6" w:space="0" w:color="auto"/>
            </w:tcBorders>
          </w:tcPr>
          <w:p w14:paraId="7E45756B" w14:textId="3F58DCC0" w:rsidR="00901FA0" w:rsidRPr="000773A7" w:rsidRDefault="1BDF7A59" w:rsidP="0014425D">
            <w:pPr>
              <w:jc w:val="both"/>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 xml:space="preserve">El alcance del presente convenio tiene como objetivo la implementación de estas comunidades en conjunto con los operadores de red, la estrategia se desarrolla en cuatro componentes, los cuales a su vez se encuentran divididos en seis </w:t>
            </w:r>
            <w:r w:rsidR="1B9F6645" w:rsidRPr="000773A7">
              <w:rPr>
                <w:rFonts w:ascii="Work Sans" w:eastAsia="MS Mincho" w:hAnsi="Work Sans" w:cs="Arial"/>
                <w:color w:val="000000" w:themeColor="text1"/>
                <w:lang w:val="es-ES" w:eastAsia="es-ES"/>
              </w:rPr>
              <w:t>(</w:t>
            </w:r>
            <w:r w:rsidRPr="000773A7">
              <w:rPr>
                <w:rFonts w:ascii="Work Sans" w:eastAsia="MS Mincho" w:hAnsi="Work Sans" w:cs="Arial"/>
                <w:color w:val="000000" w:themeColor="text1"/>
                <w:lang w:val="es-ES" w:eastAsia="es-ES"/>
              </w:rPr>
              <w:t>6</w:t>
            </w:r>
            <w:r w:rsidR="2A688939" w:rsidRPr="000773A7">
              <w:rPr>
                <w:rFonts w:ascii="Work Sans" w:eastAsia="MS Mincho" w:hAnsi="Work Sans" w:cs="Arial"/>
                <w:color w:val="000000" w:themeColor="text1"/>
                <w:lang w:val="es-ES" w:eastAsia="es-ES"/>
              </w:rPr>
              <w:t>)</w:t>
            </w:r>
            <w:r w:rsidRPr="000773A7">
              <w:rPr>
                <w:rFonts w:ascii="Work Sans" w:eastAsia="MS Mincho" w:hAnsi="Work Sans" w:cs="Arial"/>
                <w:color w:val="000000" w:themeColor="text1"/>
                <w:lang w:val="es-ES" w:eastAsia="es-ES"/>
              </w:rPr>
              <w:t xml:space="preserve"> etapas.</w:t>
            </w:r>
          </w:p>
          <w:p w14:paraId="70875B28" w14:textId="77777777" w:rsidR="0014425D" w:rsidRPr="000773A7" w:rsidRDefault="0014425D" w:rsidP="0014425D">
            <w:pPr>
              <w:jc w:val="both"/>
              <w:rPr>
                <w:rFonts w:ascii="Work Sans" w:eastAsia="MS Mincho" w:hAnsi="Work Sans" w:cs="Arial"/>
                <w:color w:val="000000" w:themeColor="text1"/>
                <w:lang w:val="es-ES" w:eastAsia="es-ES"/>
              </w:rPr>
            </w:pPr>
          </w:p>
          <w:tbl>
            <w:tblPr>
              <w:tblStyle w:val="Tablaconcuadrcula"/>
              <w:tblW w:w="6632" w:type="dxa"/>
              <w:jc w:val="center"/>
              <w:tblLayout w:type="fixed"/>
              <w:tblLook w:val="06A0" w:firstRow="1" w:lastRow="0" w:firstColumn="1" w:lastColumn="0" w:noHBand="1" w:noVBand="1"/>
            </w:tblPr>
            <w:tblGrid>
              <w:gridCol w:w="1553"/>
              <w:gridCol w:w="2320"/>
              <w:gridCol w:w="430"/>
              <w:gridCol w:w="2329"/>
            </w:tblGrid>
            <w:tr w:rsidR="00BB483B" w:rsidRPr="00BB483B" w14:paraId="7161DE31" w14:textId="77777777" w:rsidTr="000935E6">
              <w:trPr>
                <w:trHeight w:val="259"/>
                <w:jc w:val="center"/>
              </w:trPr>
              <w:tc>
                <w:tcPr>
                  <w:tcW w:w="1553" w:type="dxa"/>
                  <w:shd w:val="clear" w:color="auto" w:fill="FFC000" w:themeFill="accent4"/>
                  <w:vAlign w:val="center"/>
                </w:tcPr>
                <w:p w14:paraId="56B80FA4" w14:textId="77777777" w:rsidR="000935E6" w:rsidRPr="000773A7" w:rsidRDefault="000935E6" w:rsidP="000773A7">
                  <w:pPr>
                    <w:ind w:right="127"/>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 xml:space="preserve">No. </w:t>
                  </w:r>
                </w:p>
              </w:tc>
              <w:tc>
                <w:tcPr>
                  <w:tcW w:w="2320" w:type="dxa"/>
                  <w:shd w:val="clear" w:color="auto" w:fill="FFC000" w:themeFill="accent4"/>
                  <w:vAlign w:val="center"/>
                </w:tcPr>
                <w:p w14:paraId="6E3CE788"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COMPONENTES</w:t>
                  </w:r>
                </w:p>
              </w:tc>
              <w:tc>
                <w:tcPr>
                  <w:tcW w:w="430" w:type="dxa"/>
                  <w:shd w:val="clear" w:color="auto" w:fill="FFC000" w:themeFill="accent4"/>
                  <w:vAlign w:val="center"/>
                </w:tcPr>
                <w:p w14:paraId="318B4E42"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 xml:space="preserve">No. </w:t>
                  </w:r>
                </w:p>
              </w:tc>
              <w:tc>
                <w:tcPr>
                  <w:tcW w:w="2329" w:type="dxa"/>
                  <w:shd w:val="clear" w:color="auto" w:fill="FFC000" w:themeFill="accent4"/>
                  <w:vAlign w:val="center"/>
                </w:tcPr>
                <w:p w14:paraId="48460B93"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ETAPAS</w:t>
                  </w:r>
                </w:p>
              </w:tc>
            </w:tr>
            <w:tr w:rsidR="00BB483B" w:rsidRPr="00BB483B" w14:paraId="71D66AE5" w14:textId="77777777" w:rsidTr="000935E6">
              <w:trPr>
                <w:trHeight w:val="259"/>
                <w:jc w:val="center"/>
              </w:trPr>
              <w:tc>
                <w:tcPr>
                  <w:tcW w:w="1553" w:type="dxa"/>
                  <w:vMerge w:val="restart"/>
                  <w:shd w:val="clear" w:color="auto" w:fill="FFFFFF" w:themeFill="background1"/>
                  <w:vAlign w:val="center"/>
                </w:tcPr>
                <w:p w14:paraId="4D28E900"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1</w:t>
                  </w:r>
                </w:p>
              </w:tc>
              <w:tc>
                <w:tcPr>
                  <w:tcW w:w="2320" w:type="dxa"/>
                  <w:vMerge w:val="restart"/>
                  <w:shd w:val="clear" w:color="auto" w:fill="FFFFFF" w:themeFill="background1"/>
                  <w:vAlign w:val="center"/>
                </w:tcPr>
                <w:p w14:paraId="357F7061"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LEVANTAMIENTO DE INFORMACIÓN</w:t>
                  </w:r>
                </w:p>
              </w:tc>
              <w:tc>
                <w:tcPr>
                  <w:tcW w:w="430" w:type="dxa"/>
                  <w:shd w:val="clear" w:color="auto" w:fill="FFFFFF" w:themeFill="background1"/>
                  <w:vAlign w:val="center"/>
                </w:tcPr>
                <w:p w14:paraId="750708BC"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1</w:t>
                  </w:r>
                </w:p>
              </w:tc>
              <w:tc>
                <w:tcPr>
                  <w:tcW w:w="2329" w:type="dxa"/>
                  <w:shd w:val="clear" w:color="auto" w:fill="FFFFFF" w:themeFill="background1"/>
                  <w:vAlign w:val="center"/>
                </w:tcPr>
                <w:p w14:paraId="29E709C9"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VALIDACIÓN DE POSTULACIONES</w:t>
                  </w:r>
                </w:p>
              </w:tc>
            </w:tr>
            <w:tr w:rsidR="00BB483B" w:rsidRPr="00BB483B" w14:paraId="63CE57FE" w14:textId="77777777" w:rsidTr="000935E6">
              <w:trPr>
                <w:trHeight w:val="259"/>
                <w:jc w:val="center"/>
              </w:trPr>
              <w:tc>
                <w:tcPr>
                  <w:tcW w:w="1553" w:type="dxa"/>
                  <w:vMerge/>
                </w:tcPr>
                <w:p w14:paraId="0890FF03" w14:textId="77777777" w:rsidR="000935E6" w:rsidRPr="000773A7" w:rsidRDefault="000935E6" w:rsidP="000935E6">
                  <w:pPr>
                    <w:rPr>
                      <w:rFonts w:ascii="Work Sans" w:eastAsia="MS Mincho" w:hAnsi="Work Sans" w:cs="Arial"/>
                      <w:color w:val="000000" w:themeColor="text1"/>
                      <w:lang w:val="es-ES" w:eastAsia="es-ES"/>
                    </w:rPr>
                  </w:pPr>
                </w:p>
              </w:tc>
              <w:tc>
                <w:tcPr>
                  <w:tcW w:w="2320" w:type="dxa"/>
                  <w:vMerge/>
                </w:tcPr>
                <w:p w14:paraId="3D93D51B" w14:textId="77777777" w:rsidR="000935E6" w:rsidRPr="000773A7" w:rsidRDefault="000935E6" w:rsidP="000935E6">
                  <w:pPr>
                    <w:rPr>
                      <w:rFonts w:ascii="Work Sans" w:eastAsia="MS Mincho" w:hAnsi="Work Sans" w:cs="Arial"/>
                      <w:color w:val="000000" w:themeColor="text1"/>
                      <w:lang w:val="es-ES" w:eastAsia="es-ES"/>
                    </w:rPr>
                  </w:pPr>
                </w:p>
              </w:tc>
              <w:tc>
                <w:tcPr>
                  <w:tcW w:w="430" w:type="dxa"/>
                  <w:shd w:val="clear" w:color="auto" w:fill="FFFFFF" w:themeFill="background1"/>
                  <w:vAlign w:val="center"/>
                </w:tcPr>
                <w:p w14:paraId="6B633D6E"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2</w:t>
                  </w:r>
                </w:p>
              </w:tc>
              <w:tc>
                <w:tcPr>
                  <w:tcW w:w="2329" w:type="dxa"/>
                  <w:shd w:val="clear" w:color="auto" w:fill="FFFFFF" w:themeFill="background1"/>
                  <w:vAlign w:val="center"/>
                </w:tcPr>
                <w:p w14:paraId="59388FE2"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VISITAS TERRITORIALES</w:t>
                  </w:r>
                </w:p>
              </w:tc>
            </w:tr>
            <w:tr w:rsidR="00BB483B" w:rsidRPr="00BB483B" w14:paraId="5374E554" w14:textId="77777777" w:rsidTr="000935E6">
              <w:trPr>
                <w:trHeight w:val="259"/>
                <w:jc w:val="center"/>
              </w:trPr>
              <w:tc>
                <w:tcPr>
                  <w:tcW w:w="1553" w:type="dxa"/>
                  <w:vMerge w:val="restart"/>
                  <w:shd w:val="clear" w:color="auto" w:fill="F2F2F2" w:themeFill="background1" w:themeFillShade="F2"/>
                  <w:vAlign w:val="center"/>
                </w:tcPr>
                <w:p w14:paraId="6B79A3C5"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2</w:t>
                  </w:r>
                </w:p>
              </w:tc>
              <w:tc>
                <w:tcPr>
                  <w:tcW w:w="2320" w:type="dxa"/>
                  <w:vMerge w:val="restart"/>
                  <w:shd w:val="clear" w:color="auto" w:fill="F2F2F2" w:themeFill="background1" w:themeFillShade="F2"/>
                  <w:vAlign w:val="center"/>
                </w:tcPr>
                <w:p w14:paraId="348CB5BA"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DISEÑO E INGENIERIA</w:t>
                  </w:r>
                </w:p>
              </w:tc>
              <w:tc>
                <w:tcPr>
                  <w:tcW w:w="430" w:type="dxa"/>
                  <w:shd w:val="clear" w:color="auto" w:fill="F2F2F2" w:themeFill="background1" w:themeFillShade="F2"/>
                  <w:vAlign w:val="center"/>
                </w:tcPr>
                <w:p w14:paraId="15246F79"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3</w:t>
                  </w:r>
                </w:p>
              </w:tc>
              <w:tc>
                <w:tcPr>
                  <w:tcW w:w="2329" w:type="dxa"/>
                  <w:shd w:val="clear" w:color="auto" w:fill="F2F2F2" w:themeFill="background1" w:themeFillShade="F2"/>
                  <w:vAlign w:val="center"/>
                </w:tcPr>
                <w:p w14:paraId="31D532B3"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ESTRUCTURACIÓN</w:t>
                  </w:r>
                </w:p>
              </w:tc>
            </w:tr>
            <w:tr w:rsidR="00BB483B" w:rsidRPr="00BB483B" w14:paraId="2155146D" w14:textId="77777777" w:rsidTr="000935E6">
              <w:trPr>
                <w:trHeight w:val="259"/>
                <w:jc w:val="center"/>
              </w:trPr>
              <w:tc>
                <w:tcPr>
                  <w:tcW w:w="1553" w:type="dxa"/>
                  <w:vMerge/>
                </w:tcPr>
                <w:p w14:paraId="2E8AEA0C" w14:textId="77777777" w:rsidR="000935E6" w:rsidRPr="000773A7" w:rsidRDefault="000935E6" w:rsidP="000935E6">
                  <w:pPr>
                    <w:rPr>
                      <w:rFonts w:ascii="Work Sans" w:eastAsia="MS Mincho" w:hAnsi="Work Sans" w:cs="Arial"/>
                      <w:color w:val="000000" w:themeColor="text1"/>
                      <w:lang w:val="es-ES" w:eastAsia="es-ES"/>
                    </w:rPr>
                  </w:pPr>
                </w:p>
              </w:tc>
              <w:tc>
                <w:tcPr>
                  <w:tcW w:w="2320" w:type="dxa"/>
                  <w:vMerge/>
                </w:tcPr>
                <w:p w14:paraId="2241A98D" w14:textId="77777777" w:rsidR="000935E6" w:rsidRPr="000773A7" w:rsidRDefault="000935E6" w:rsidP="000935E6">
                  <w:pPr>
                    <w:rPr>
                      <w:rFonts w:ascii="Work Sans" w:eastAsia="MS Mincho" w:hAnsi="Work Sans" w:cs="Arial"/>
                      <w:color w:val="000000" w:themeColor="text1"/>
                      <w:lang w:val="es-ES" w:eastAsia="es-ES"/>
                    </w:rPr>
                  </w:pPr>
                </w:p>
              </w:tc>
              <w:tc>
                <w:tcPr>
                  <w:tcW w:w="430" w:type="dxa"/>
                  <w:shd w:val="clear" w:color="auto" w:fill="F2F2F2" w:themeFill="background1" w:themeFillShade="F2"/>
                  <w:vAlign w:val="center"/>
                </w:tcPr>
                <w:p w14:paraId="4C123BDF"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4</w:t>
                  </w:r>
                </w:p>
              </w:tc>
              <w:tc>
                <w:tcPr>
                  <w:tcW w:w="2329" w:type="dxa"/>
                  <w:shd w:val="clear" w:color="auto" w:fill="F2F2F2" w:themeFill="background1" w:themeFillShade="F2"/>
                  <w:vAlign w:val="center"/>
                </w:tcPr>
                <w:p w14:paraId="728FB5F2"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VALIDACIÓN SOCIAL</w:t>
                  </w:r>
                </w:p>
              </w:tc>
            </w:tr>
            <w:tr w:rsidR="00BB483B" w:rsidRPr="00BB483B" w14:paraId="78897B3F" w14:textId="77777777" w:rsidTr="000935E6">
              <w:trPr>
                <w:trHeight w:val="259"/>
                <w:jc w:val="center"/>
              </w:trPr>
              <w:tc>
                <w:tcPr>
                  <w:tcW w:w="1553" w:type="dxa"/>
                  <w:vAlign w:val="center"/>
                </w:tcPr>
                <w:p w14:paraId="61CA4A20"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3</w:t>
                  </w:r>
                </w:p>
              </w:tc>
              <w:tc>
                <w:tcPr>
                  <w:tcW w:w="2320" w:type="dxa"/>
                  <w:vAlign w:val="center"/>
                </w:tcPr>
                <w:p w14:paraId="288A9447"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EJECUCIÓN</w:t>
                  </w:r>
                </w:p>
              </w:tc>
              <w:tc>
                <w:tcPr>
                  <w:tcW w:w="430" w:type="dxa"/>
                  <w:vAlign w:val="center"/>
                </w:tcPr>
                <w:p w14:paraId="67673BC9"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5</w:t>
                  </w:r>
                </w:p>
              </w:tc>
              <w:tc>
                <w:tcPr>
                  <w:tcW w:w="2329" w:type="dxa"/>
                  <w:vAlign w:val="center"/>
                </w:tcPr>
                <w:p w14:paraId="7E6D7F9B"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ADQUISICIÓN</w:t>
                  </w:r>
                </w:p>
              </w:tc>
            </w:tr>
            <w:tr w:rsidR="00BB483B" w:rsidRPr="00BB483B" w14:paraId="56EE3297" w14:textId="77777777" w:rsidTr="000935E6">
              <w:trPr>
                <w:trHeight w:val="259"/>
                <w:jc w:val="center"/>
              </w:trPr>
              <w:tc>
                <w:tcPr>
                  <w:tcW w:w="1553" w:type="dxa"/>
                  <w:shd w:val="clear" w:color="auto" w:fill="F2F2F2" w:themeFill="background1" w:themeFillShade="F2"/>
                  <w:vAlign w:val="center"/>
                </w:tcPr>
                <w:p w14:paraId="35BDA406"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4</w:t>
                  </w:r>
                </w:p>
              </w:tc>
              <w:tc>
                <w:tcPr>
                  <w:tcW w:w="2320" w:type="dxa"/>
                  <w:shd w:val="clear" w:color="auto" w:fill="F2F2F2" w:themeFill="background1" w:themeFillShade="F2"/>
                  <w:vAlign w:val="center"/>
                </w:tcPr>
                <w:p w14:paraId="474A530B"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OPERACIÓN</w:t>
                  </w:r>
                </w:p>
              </w:tc>
              <w:tc>
                <w:tcPr>
                  <w:tcW w:w="430" w:type="dxa"/>
                  <w:shd w:val="clear" w:color="auto" w:fill="F2F2F2" w:themeFill="background1" w:themeFillShade="F2"/>
                  <w:vAlign w:val="center"/>
                </w:tcPr>
                <w:p w14:paraId="0960B72C"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6</w:t>
                  </w:r>
                </w:p>
              </w:tc>
              <w:tc>
                <w:tcPr>
                  <w:tcW w:w="2329" w:type="dxa"/>
                  <w:shd w:val="clear" w:color="auto" w:fill="F2F2F2" w:themeFill="background1" w:themeFillShade="F2"/>
                  <w:vAlign w:val="center"/>
                </w:tcPr>
                <w:p w14:paraId="5E5FD538" w14:textId="77777777" w:rsidR="000935E6" w:rsidRPr="000773A7" w:rsidRDefault="000935E6" w:rsidP="000935E6">
                  <w:pPr>
                    <w:jc w:val="center"/>
                    <w:rPr>
                      <w:rFonts w:ascii="Work Sans" w:eastAsia="MS Mincho" w:hAnsi="Work Sans" w:cs="Arial"/>
                      <w:color w:val="000000" w:themeColor="text1"/>
                      <w:lang w:val="es-ES" w:eastAsia="es-ES"/>
                    </w:rPr>
                  </w:pPr>
                  <w:r w:rsidRPr="000773A7">
                    <w:rPr>
                      <w:rFonts w:ascii="Work Sans" w:eastAsia="MS Mincho" w:hAnsi="Work Sans" w:cs="Arial"/>
                      <w:color w:val="000000" w:themeColor="text1"/>
                      <w:lang w:val="es-ES" w:eastAsia="es-ES"/>
                    </w:rPr>
                    <w:t>OPERACIÓN Y MANTENIMIENTO</w:t>
                  </w:r>
                </w:p>
              </w:tc>
            </w:tr>
          </w:tbl>
          <w:p w14:paraId="298E2D82" w14:textId="77777777" w:rsidR="00D31627" w:rsidRPr="000773A7" w:rsidRDefault="00D31627" w:rsidP="0014425D">
            <w:pPr>
              <w:jc w:val="both"/>
              <w:rPr>
                <w:rFonts w:ascii="Work Sans" w:eastAsia="MS Mincho" w:hAnsi="Work Sans" w:cs="Arial"/>
                <w:color w:val="000000" w:themeColor="text1"/>
                <w:lang w:val="es-ES" w:eastAsia="es-ES"/>
              </w:rPr>
            </w:pPr>
          </w:p>
          <w:p w14:paraId="0A2632B2" w14:textId="41A36A17" w:rsidR="00901FA0" w:rsidRPr="000773A7" w:rsidRDefault="289FCA4F"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 lo anterior se busca garantizar la participación activa de las Comunidades Energéticas Organizadas, organizaciones autorizadas, entes territoriales y Empresas de Servicios Públicos, tanto Oficiales como Mixtas, conforme a lo establecido en el artículo 39 de la Ley 142 de 1994, dentro de la cadena de valor de la energía. Esto permitirá que dichas comunidades puedan ser propietarias colectivas de la energía y/o de los medios para su generación, asegurando sostenibilidad económica y ambiental mediante el uso de Fuentes No Convencionales de Energía Renovable (FNCER), con el propósito de democratizar el acceso a la energía, ampliar la cobertura y contribuir a la reducción de la pobreza energética.</w:t>
            </w:r>
          </w:p>
          <w:p w14:paraId="6CFFBC15" w14:textId="77777777" w:rsidR="0014425D" w:rsidRPr="000773A7" w:rsidRDefault="0014425D" w:rsidP="0014425D">
            <w:pPr>
              <w:jc w:val="both"/>
              <w:rPr>
                <w:rFonts w:ascii="Work Sans" w:hAnsi="Work Sans"/>
                <w:color w:val="000000" w:themeColor="text1"/>
              </w:rPr>
            </w:pPr>
          </w:p>
          <w:p w14:paraId="7FF30D79" w14:textId="39B5EBBC" w:rsidR="00901FA0" w:rsidRPr="000773A7" w:rsidRDefault="289FCA4F" w:rsidP="0014425D">
            <w:pPr>
              <w:jc w:val="both"/>
              <w:rPr>
                <w:rFonts w:ascii="Work Sans" w:eastAsia="Work Sans" w:hAnsi="Work Sans" w:cs="Work Sans"/>
                <w:color w:val="000000" w:themeColor="text1"/>
                <w:lang w:val="es"/>
              </w:rPr>
            </w:pPr>
            <w:r w:rsidRPr="50951E05">
              <w:rPr>
                <w:rFonts w:ascii="Work Sans" w:eastAsia="Work Sans" w:hAnsi="Work Sans" w:cs="Work Sans"/>
                <w:color w:val="000000" w:themeColor="text1"/>
                <w:lang w:val="es"/>
              </w:rPr>
              <w:t>En este sentido, se desarrollan de manera específica los objetivos de la Estrategia Nacional de Comunidades Energéticas, los cuales orientan y fundamentan los procesos técnicos, sociales, administrativos y financieros derivados de su implementación y por ende de los acuerdos o ecuaciones contractuales qué se puedan derivar de la misma, cuyos objetivos entre otros, son los siguientes:</w:t>
            </w:r>
          </w:p>
          <w:p w14:paraId="7B13763A" w14:textId="77777777" w:rsidR="0014425D" w:rsidRPr="000773A7" w:rsidRDefault="0014425D" w:rsidP="0014425D">
            <w:pPr>
              <w:jc w:val="both"/>
              <w:rPr>
                <w:rFonts w:ascii="Work Sans" w:hAnsi="Work Sans"/>
                <w:color w:val="000000" w:themeColor="text1"/>
              </w:rPr>
            </w:pPr>
          </w:p>
          <w:p w14:paraId="31AC28BD" w14:textId="3CE6D68B"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1. Aumentar la cobertura del servicio de energía y garantizar el acceso de las poblaciones vulnerables a dicho servicio.</w:t>
            </w:r>
          </w:p>
          <w:p w14:paraId="7D06243F" w14:textId="6DAC4C1B"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2. Aumentar la eficiencia energética evitando las pérdidas de energía mediante la proximidad del lugar de generación de energía al lugar del consumo.</w:t>
            </w:r>
          </w:p>
          <w:p w14:paraId="510CADFB" w14:textId="4BC510D2"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3. Democratizar la energía a partir de la participación de los usuarios y potenciales usuarios como generadores y gestores de las Fuentes No Convencionales de Energía Renovables (FNCER), combustibles renovables y recursos energéticos distribuidos.</w:t>
            </w:r>
          </w:p>
          <w:p w14:paraId="5F510460" w14:textId="7C36D99D"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4. Descentralizar la generación, el almacenamiento y el consumo de energía hacia las comunidades, especialmente, hacia las comunidades que experimentan condiciones de vulnerabilidad.</w:t>
            </w:r>
          </w:p>
          <w:p w14:paraId="257FF20F" w14:textId="1488B53D"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5. Descarbonizar la economía a partir de Fuentes No Convencionales de Energía Renovables (FNCER), combustibles renovables y recursos energéticos distribuidos.</w:t>
            </w:r>
          </w:p>
          <w:p w14:paraId="0898DCD8" w14:textId="13643147"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6. Desarrollar la economía local y territorial, en el marco del desarrollo sostenible, a partir de la generación de energía, el almacenamiento y el uso eficiente de la energía de las comunidades, especialmente, de las comunidades que experimentan condiciones de vulnerabilidad.</w:t>
            </w:r>
          </w:p>
          <w:p w14:paraId="389BE47F" w14:textId="7F046234"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7. Aumentar la confiabilidad del sistema mediante la inclusión de Fuentes No Convencionales de Energía Renovables -FNCER-, combustibles renovables y recursos energéticos distribuidos, bajo gestión comunitaria.</w:t>
            </w:r>
          </w:p>
          <w:p w14:paraId="6A2B5F72" w14:textId="234494B7"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8. Ofrecer unas condiciones económicas asequibles al servicio de energía para las comunidades, especialmente, aquellas que experimentan condiciones de vulnerabilidad.</w:t>
            </w:r>
          </w:p>
          <w:p w14:paraId="10AC4FEA" w14:textId="30969B48" w:rsidR="00901FA0" w:rsidRPr="000773A7" w:rsidRDefault="289FCA4F" w:rsidP="0014425D">
            <w:pPr>
              <w:ind w:left="567"/>
              <w:jc w:val="both"/>
              <w:rPr>
                <w:rFonts w:ascii="Work Sans" w:hAnsi="Work Sans"/>
                <w:color w:val="000000" w:themeColor="text1"/>
              </w:rPr>
            </w:pPr>
            <w:r w:rsidRPr="000773A7">
              <w:rPr>
                <w:rFonts w:ascii="Work Sans" w:eastAsia="Work Sans" w:hAnsi="Work Sans" w:cs="Work Sans"/>
                <w:color w:val="000000" w:themeColor="text1"/>
                <w:lang w:val="es"/>
              </w:rPr>
              <w:t xml:space="preserve">9. Fomentar o promover modelos de desarrollo energéticos respetuosos con el medio ambiente. </w:t>
            </w:r>
          </w:p>
          <w:p w14:paraId="468D3CB1" w14:textId="24E76266" w:rsidR="00901FA0" w:rsidRPr="000773A7" w:rsidRDefault="289FCA4F" w:rsidP="0014425D">
            <w:pPr>
              <w:ind w:left="567"/>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10. Generar procesos de aprovechamiento eficientemente y socio ambientalmente responsable de los potenciales energéticos renovables regionales.</w:t>
            </w:r>
          </w:p>
          <w:p w14:paraId="30DB8DD6" w14:textId="77777777" w:rsidR="0014425D" w:rsidRPr="000773A7" w:rsidRDefault="0014425D" w:rsidP="0014425D">
            <w:pPr>
              <w:ind w:left="567"/>
              <w:jc w:val="both"/>
              <w:rPr>
                <w:rFonts w:ascii="Work Sans" w:hAnsi="Work Sans"/>
                <w:color w:val="000000" w:themeColor="text1"/>
              </w:rPr>
            </w:pPr>
          </w:p>
          <w:p w14:paraId="071A7A48" w14:textId="3461BB7A" w:rsidR="00901FA0" w:rsidRPr="000773A7" w:rsidRDefault="289FCA4F" w:rsidP="0014425D">
            <w:pPr>
              <w:jc w:val="both"/>
              <w:rPr>
                <w:rFonts w:ascii="Work Sans" w:hAnsi="Work Sans"/>
                <w:color w:val="000000" w:themeColor="text1"/>
              </w:rPr>
            </w:pPr>
            <w:r w:rsidRPr="000773A7">
              <w:rPr>
                <w:rFonts w:ascii="Work Sans" w:eastAsia="Work Sans" w:hAnsi="Work Sans" w:cs="Work Sans"/>
                <w:color w:val="000000" w:themeColor="text1"/>
                <w:lang w:val="es"/>
              </w:rPr>
              <w:t xml:space="preserve">Conforme con lo anterior, el presente convenio tiene como propósito la articulación y ejecución conjunta de acciones entre el Ministerio de Minas y Energía (MME) y </w:t>
            </w:r>
            <w:r w:rsidRPr="00A44AC2">
              <w:rPr>
                <w:rFonts w:ascii="Work Sans" w:eastAsia="Work Sans" w:hAnsi="Work Sans" w:cs="Work Sans"/>
                <w:strike/>
                <w:color w:val="000000" w:themeColor="text1"/>
                <w:highlight w:val="yellow"/>
                <w:lang w:val="es"/>
              </w:rPr>
              <w:t>Centrales Eléctricas de Nariño S.A. E.S.P. – CEDENAR</w:t>
            </w:r>
            <w:r w:rsidRPr="000773A7">
              <w:rPr>
                <w:rFonts w:ascii="Work Sans" w:eastAsia="Work Sans" w:hAnsi="Work Sans" w:cs="Work Sans"/>
                <w:color w:val="000000" w:themeColor="text1"/>
                <w:lang w:val="es"/>
              </w:rPr>
              <w:t>, orientadas al diseño, estructuración, implementación y seguimiento de proyectos que integren Fuentes No Convencionales de Energía Renovable (FNCER), bajo los lineamientos establecidos por la Estrategia Nacional de Comunidades Energéticas. Dichas acciones se desarrollarán en el área de operación y cobertura del operador de red, de acuerdo con el enfoque de Transición Energética Justa, promoviendo la equidad territorial y el acceso universal a servicios energéticos sostenibles.</w:t>
            </w:r>
          </w:p>
          <w:p w14:paraId="5B58F7BD" w14:textId="33B08CB4" w:rsidR="00901FA0" w:rsidRPr="000773A7" w:rsidRDefault="289FCA4F" w:rsidP="0014425D">
            <w:pPr>
              <w:jc w:val="both"/>
              <w:rPr>
                <w:rFonts w:ascii="Work Sans" w:hAnsi="Work Sans"/>
                <w:color w:val="000000" w:themeColor="text1"/>
              </w:rPr>
            </w:pPr>
            <w:r w:rsidRPr="000773A7">
              <w:rPr>
                <w:rFonts w:ascii="Work Sans" w:eastAsia="Work Sans" w:hAnsi="Work Sans" w:cs="Work Sans"/>
                <w:color w:val="000000" w:themeColor="text1"/>
                <w:lang w:val="es"/>
              </w:rPr>
              <w:t xml:space="preserve"> </w:t>
            </w:r>
          </w:p>
          <w:p w14:paraId="36CB9C37" w14:textId="2CB1E582" w:rsidR="00901FA0" w:rsidRPr="000773A7" w:rsidRDefault="289FCA4F" w:rsidP="0014425D">
            <w:pPr>
              <w:jc w:val="both"/>
              <w:rPr>
                <w:rFonts w:ascii="Work Sans" w:hAnsi="Work Sans"/>
                <w:color w:val="000000" w:themeColor="text1"/>
              </w:rPr>
            </w:pPr>
            <w:r w:rsidRPr="000773A7">
              <w:rPr>
                <w:rFonts w:ascii="Work Sans" w:eastAsia="Work Sans" w:hAnsi="Work Sans" w:cs="Work Sans"/>
                <w:color w:val="000000" w:themeColor="text1"/>
                <w:lang w:val="es"/>
              </w:rPr>
              <w:t>Estas acciones comprenderán, entre otras, la priorización y caracterización de comunidades con potencial de organización y autogestión energética; la evaluación de viabilidad técnica, social y económica de soluciones energéticas sostenibles; la formulación participativa de proyectos; y la implementación de esquemas de gobernanza comunitaria. También se abordará el fortalecimiento de capacidades locales y procesos de apropiación social de la energía.</w:t>
            </w:r>
          </w:p>
          <w:p w14:paraId="0C7ACA99" w14:textId="3412A959" w:rsidR="00901FA0" w:rsidRPr="000773A7" w:rsidRDefault="289FCA4F" w:rsidP="0014425D">
            <w:pPr>
              <w:jc w:val="both"/>
              <w:rPr>
                <w:rFonts w:ascii="Work Sans" w:hAnsi="Work Sans"/>
                <w:color w:val="000000" w:themeColor="text1"/>
              </w:rPr>
            </w:pPr>
            <w:r w:rsidRPr="000773A7">
              <w:rPr>
                <w:rFonts w:ascii="Work Sans" w:eastAsia="Work Sans" w:hAnsi="Work Sans" w:cs="Work Sans"/>
                <w:color w:val="000000" w:themeColor="text1"/>
                <w:lang w:val="es"/>
              </w:rPr>
              <w:t xml:space="preserve"> </w:t>
            </w:r>
          </w:p>
          <w:p w14:paraId="5FBE50CC" w14:textId="287A74EC" w:rsidR="00901FA0" w:rsidRPr="000773A7" w:rsidRDefault="289FCA4F" w:rsidP="0014425D">
            <w:pPr>
              <w:jc w:val="both"/>
              <w:rPr>
                <w:rFonts w:ascii="Work Sans" w:hAnsi="Work Sans"/>
                <w:color w:val="000000" w:themeColor="text1"/>
              </w:rPr>
            </w:pPr>
            <w:r w:rsidRPr="000773A7">
              <w:rPr>
                <w:rFonts w:ascii="Work Sans" w:eastAsia="Work Sans" w:hAnsi="Work Sans" w:cs="Work Sans"/>
                <w:color w:val="000000" w:themeColor="text1"/>
                <w:lang w:val="es"/>
              </w:rPr>
              <w:t xml:space="preserve">En desarrollo del objeto, el operador de red será responsable de administrar y ejecutar los recursos asignados para llevar a cabo el proyecto, incluyendo todas las actividades relacionadas con las fases de diagnóstico, construcción, puesta en operación, administración, operación y mantenimiento (AOM) de las soluciones energéticas implementadas. </w:t>
            </w:r>
          </w:p>
          <w:p w14:paraId="2053A271" w14:textId="3FC92B05" w:rsidR="00901FA0" w:rsidRPr="000773A7" w:rsidRDefault="289FCA4F" w:rsidP="0014425D">
            <w:pPr>
              <w:jc w:val="both"/>
              <w:rPr>
                <w:rFonts w:ascii="Work Sans" w:hAnsi="Work Sans" w:cs="Arial"/>
                <w:color w:val="000000" w:themeColor="text1"/>
                <w:lang w:val="es-ES"/>
              </w:rPr>
            </w:pPr>
            <w:r w:rsidRPr="000773A7">
              <w:rPr>
                <w:rFonts w:ascii="Work Sans" w:eastAsia="Work Sans" w:hAnsi="Work Sans" w:cs="Work Sans"/>
                <w:color w:val="000000" w:themeColor="text1"/>
                <w:lang w:val="es"/>
              </w:rPr>
              <w:t xml:space="preserve"> </w:t>
            </w:r>
          </w:p>
        </w:tc>
      </w:tr>
      <w:tr w:rsidR="00BB483B" w:rsidRPr="00BB483B" w14:paraId="262049BC"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59C1F260" w14:textId="71FC7473" w:rsidR="00901FA0" w:rsidRPr="000773A7" w:rsidRDefault="00901FA0" w:rsidP="000773A7">
            <w:pPr>
              <w:numPr>
                <w:ilvl w:val="2"/>
                <w:numId w:val="39"/>
              </w:numPr>
              <w:autoSpaceDE/>
              <w:autoSpaceDN/>
              <w:ind w:left="33" w:hanging="33"/>
              <w:jc w:val="both"/>
              <w:rPr>
                <w:rFonts w:ascii="Work Sans" w:hAnsi="Work Sans" w:cs="Arial"/>
                <w:b/>
                <w:bCs/>
                <w:color w:val="000000" w:themeColor="text1"/>
                <w:lang w:val="es-ES"/>
              </w:rPr>
            </w:pPr>
            <w:r w:rsidRPr="000773A7">
              <w:rPr>
                <w:rFonts w:ascii="Work Sans" w:hAnsi="Work Sans" w:cs="Arial"/>
                <w:b/>
                <w:bCs/>
                <w:color w:val="000000" w:themeColor="text1"/>
                <w:lang w:val="es-ES"/>
              </w:rPr>
              <w:t>Obligaciones</w:t>
            </w:r>
            <w:r w:rsidR="009F2EA2" w:rsidRPr="000773A7">
              <w:rPr>
                <w:rFonts w:ascii="Work Sans" w:hAnsi="Work Sans" w:cs="Arial"/>
                <w:b/>
                <w:bCs/>
                <w:color w:val="000000" w:themeColor="text1"/>
                <w:lang w:val="es-ES"/>
              </w:rPr>
              <w:t xml:space="preserve"> </w:t>
            </w:r>
          </w:p>
        </w:tc>
        <w:tc>
          <w:tcPr>
            <w:tcW w:w="6750" w:type="dxa"/>
            <w:gridSpan w:val="3"/>
            <w:tcBorders>
              <w:top w:val="single" w:sz="4" w:space="0" w:color="auto"/>
              <w:left w:val="single" w:sz="6" w:space="0" w:color="auto"/>
              <w:bottom w:val="single" w:sz="4" w:space="0" w:color="auto"/>
              <w:right w:val="single" w:sz="6" w:space="0" w:color="auto"/>
            </w:tcBorders>
          </w:tcPr>
          <w:p w14:paraId="3B357D40" w14:textId="3C058E77" w:rsidR="00101B1C" w:rsidRDefault="051B901F"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OBLIGACIONES ENTRE LAS PARTES</w:t>
            </w:r>
          </w:p>
          <w:p w14:paraId="7CDF0B81" w14:textId="77777777" w:rsidR="004C3BD7" w:rsidRPr="000773A7" w:rsidRDefault="004C3BD7" w:rsidP="0014425D">
            <w:pPr>
              <w:jc w:val="both"/>
              <w:rPr>
                <w:rFonts w:ascii="Work Sans" w:hAnsi="Work Sans"/>
                <w:color w:val="000000" w:themeColor="text1"/>
              </w:rPr>
            </w:pPr>
          </w:p>
          <w:p w14:paraId="7818C7D9" w14:textId="4AFAB29C" w:rsidR="00101B1C" w:rsidRPr="000773A7" w:rsidRDefault="051B901F" w:rsidP="0014425D">
            <w:pPr>
              <w:ind w:right="-125"/>
              <w:jc w:val="both"/>
              <w:rPr>
                <w:rFonts w:ascii="Work Sans" w:hAnsi="Work Sans"/>
                <w:color w:val="000000" w:themeColor="text1"/>
              </w:rPr>
            </w:pPr>
            <w:r w:rsidRPr="000773A7">
              <w:rPr>
                <w:rFonts w:ascii="Work Sans" w:eastAsia="Work Sans" w:hAnsi="Work Sans" w:cs="Work Sans"/>
                <w:color w:val="000000" w:themeColor="text1"/>
                <w:lang w:val="es"/>
              </w:rPr>
              <w:t>Las PARTES se obligan a cumplir, de manera conjunta y en el ámbito de sus respectivas competencias, con las siguientes disposiciones:</w:t>
            </w:r>
          </w:p>
          <w:p w14:paraId="653E9DC0" w14:textId="357A0D0C" w:rsidR="00101B1C" w:rsidRPr="000773A7" w:rsidRDefault="051B901F" w:rsidP="0014425D">
            <w:pPr>
              <w:ind w:right="-125"/>
              <w:jc w:val="both"/>
              <w:rPr>
                <w:rFonts w:ascii="Work Sans" w:hAnsi="Work Sans"/>
                <w:color w:val="000000" w:themeColor="text1"/>
              </w:rPr>
            </w:pPr>
            <w:r w:rsidRPr="000773A7">
              <w:rPr>
                <w:rFonts w:ascii="Work Sans" w:eastAsia="Work Sans" w:hAnsi="Work Sans" w:cs="Work Sans"/>
                <w:color w:val="000000" w:themeColor="text1"/>
                <w:lang w:val="es"/>
              </w:rPr>
              <w:t xml:space="preserve"> </w:t>
            </w:r>
          </w:p>
          <w:p w14:paraId="39E2DDD1" w14:textId="676F3F63" w:rsidR="00101B1C" w:rsidRPr="000773A7" w:rsidRDefault="051B901F" w:rsidP="0A8827E4">
            <w:pPr>
              <w:pStyle w:val="Prrafodelista"/>
              <w:numPr>
                <w:ilvl w:val="0"/>
                <w:numId w:val="33"/>
              </w:numPr>
              <w:jc w:val="both"/>
              <w:rPr>
                <w:rFonts w:ascii="Work Sans" w:eastAsia="Work Sans" w:hAnsi="Work Sans" w:cs="Work Sans"/>
                <w:color w:val="000000" w:themeColor="text1"/>
                <w:lang w:val="es-ES"/>
              </w:rPr>
            </w:pPr>
            <w:r w:rsidRPr="0A8827E4">
              <w:rPr>
                <w:rFonts w:ascii="Work Sans" w:eastAsia="Work Sans" w:hAnsi="Work Sans" w:cs="Work Sans"/>
                <w:color w:val="000000" w:themeColor="text1"/>
                <w:lang w:val="es-ES"/>
              </w:rPr>
              <w:t>Colaborar en el marco de las competencias y recursos de los que pueda disponer cada una de las partes, tendientes a que el objeto de este convenio se desarrolle y cumpla a cabalidad.</w:t>
            </w:r>
          </w:p>
          <w:p w14:paraId="48ED56EA" w14:textId="1F208BBD"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Aportar en la medida de sus capacidades, los recursos técnicos, administrativos, jurídicos, financieros, sociales, ambientales y de cualquier otra índole que se acuerden y sean necesarios para el desarrollo del presente convenio y sus contratos derivados.</w:t>
            </w:r>
          </w:p>
          <w:p w14:paraId="66E48AE7" w14:textId="1B91640A" w:rsidR="00101B1C" w:rsidRPr="000773A7" w:rsidRDefault="051B901F" w:rsidP="00FA741B">
            <w:pPr>
              <w:pStyle w:val="Prrafodelista"/>
              <w:numPr>
                <w:ilvl w:val="0"/>
                <w:numId w:val="33"/>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Disponer, en lo que sea de competencia de cada una de las partes, con los permisos, autorizaciones o licencias que llegaren a ser necesarios de acuerdo con la normatividad vigente y aplicable.</w:t>
            </w:r>
          </w:p>
          <w:p w14:paraId="5B775993" w14:textId="4F6D7EA6"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Obrar con lealtad y buena fe durante la vigencia del convenio.</w:t>
            </w:r>
          </w:p>
          <w:p w14:paraId="798B6555" w14:textId="264AB205"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Guardar la confidencialidad debida de la información que obtenga durante la ejecución del convenio, cuando la misma tenga algún grado de reserva de conformidad con las normas vigentes.</w:t>
            </w:r>
          </w:p>
          <w:p w14:paraId="1C93428F" w14:textId="60F118C4"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Informarse mutuamente y de manera oportuna cualquier anomalía o dificultad que advierta en el desarrollo del convenio y proponer alternativas de solución a las mismas.</w:t>
            </w:r>
          </w:p>
          <w:p w14:paraId="425C375A" w14:textId="28BB0FA1"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Atender las peticiones y/o consultas que le formulen los supervisores, las autoridades, comunidad en general o entes de control y que se relacionen con el objeto del convenio.</w:t>
            </w:r>
          </w:p>
          <w:p w14:paraId="1D52CC16" w14:textId="4CE38061"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Cumplir las indicaciones, recomendaciones y/o sugerencias impartidas por el comité técnico del convenio.</w:t>
            </w:r>
          </w:p>
          <w:p w14:paraId="212FB0F2" w14:textId="4F40FD44"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Disponer en forma permanente de un equipo profesional y técnico idóneo y suficiente, que atienda el cumplimiento de los compromisos del convenio. </w:t>
            </w:r>
          </w:p>
          <w:p w14:paraId="2483B57E" w14:textId="24C0CE82"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Velar por el cumplimiento de las obligaciones legales y reglamentarias a su cargo o a cargo de sus contratistas, subcontratistas, principalmente y sin limitarse a ello, en materia de seguridad social integral, salud y seguridad ocupacional y manejo ambiental, así como las disposiciones anticorrupción, sobre lavados de activos y financiación del terrorismo y las reglamentaciones técnicas, entre otras que resulten pertinentes de acuerdo con las obligaciones a cargo de cada parte.</w:t>
            </w:r>
          </w:p>
          <w:p w14:paraId="6AAB9AE0" w14:textId="48E96316"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Designar el Comité Técnico de Coordinación y Seguimiento, así como al equipo calificado que asumirá las funciones de supervisión, y/o integrará el comité técnico, asegurando su involucramiento en el proceso y elaborar las recomendaciones pertinentes para una implementación efectiva. </w:t>
            </w:r>
          </w:p>
          <w:p w14:paraId="1A822F31" w14:textId="15AA751E" w:rsidR="00101B1C" w:rsidRPr="000773A7" w:rsidRDefault="051B901F" w:rsidP="00FA741B">
            <w:pPr>
              <w:pStyle w:val="Prrafodelista"/>
              <w:numPr>
                <w:ilvl w:val="0"/>
                <w:numId w:val="33"/>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Asistir a todas las reuniones, comités y/o instancias a las que sean convocados por las PARTES, suscribir las actas que se generen en dichas sesiones y entregarlas dentro de los tres (3) días hábiles siguientes.</w:t>
            </w:r>
          </w:p>
          <w:p w14:paraId="4DF4C4AE" w14:textId="38094A93"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Suscribir el acta de inicio correspondiente al presente convenio, como requisito para el comienzo formal de su ejecución. </w:t>
            </w:r>
          </w:p>
          <w:p w14:paraId="2136F97D" w14:textId="1ED31B00"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Conocer y acatar la normatividad vigente relacionada y necesaria para cumplir con el objeto contractual dispuesto para este convenio. </w:t>
            </w:r>
          </w:p>
          <w:p w14:paraId="23B8543F" w14:textId="3767C465" w:rsidR="00101B1C" w:rsidRPr="000773A7" w:rsidRDefault="051B901F" w:rsidP="00FA741B">
            <w:pPr>
              <w:pStyle w:val="Prrafodelista"/>
              <w:numPr>
                <w:ilvl w:val="0"/>
                <w:numId w:val="33"/>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Cumplir con el objeto del convenio, con plena autonomía técnica y administrativa y bajo su propia responsabilidad. Por lo tanto, no existe ni existirá algún tipo de subordinación, ni vínculo laboral entre el Operador de Red y el MME o las personas que vinculen cada una de las entidades para el desarrollo del convenio.</w:t>
            </w:r>
          </w:p>
          <w:p w14:paraId="4FAB191B" w14:textId="1BFA4596"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Llevar el archivo de toda la documentación de la ejecución del convenio acorde a lo establecido de acuerdo con las normas del Archivo General de la Nación, cuando a ello hubiere lugar.</w:t>
            </w:r>
          </w:p>
          <w:p w14:paraId="6F9D7C03" w14:textId="0D036EE6"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Suministrar la información y documentos necesarios que requieran las partes para la ejecución del convenio, de acuerdo con los compromisos que le corresponde a cada parte.</w:t>
            </w:r>
          </w:p>
          <w:p w14:paraId="54ED1710" w14:textId="1F3DA472" w:rsidR="00101B1C" w:rsidRPr="000773A7" w:rsidRDefault="051B901F" w:rsidP="00FA741B">
            <w:pPr>
              <w:pStyle w:val="Prrafodelista"/>
              <w:numPr>
                <w:ilvl w:val="0"/>
                <w:numId w:val="33"/>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Cumplir con el pago de los aportes al sistema general de seguridad social integral (salud, pensión y riesgos laborales - ARL) durante la vigencia del presente convenio, presentando los comprobantes de pago y su cotización deberá corresponder a lo legalmente exigido. (Art. 50 Ley 789 de 2002, modificado por la Ley 828 de 2003, Ley 1150 de 2007, y demás disposiciones legales vigentes). Cuando aplique. </w:t>
            </w:r>
          </w:p>
          <w:p w14:paraId="1BAA5C08" w14:textId="10FEF3A0" w:rsidR="00101B1C" w:rsidRPr="000773A7" w:rsidRDefault="051B901F"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vigente.</w:t>
            </w:r>
          </w:p>
          <w:p w14:paraId="42FA5296" w14:textId="7F53CF47"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Responder por sus acciones y omisiones en la actuación contractual y operación del convenio, en los términos de ley, según corresponda a sus actividades en el marco del negocio jurídico.</w:t>
            </w:r>
          </w:p>
          <w:p w14:paraId="662D3EFC" w14:textId="073A4B00" w:rsidR="00101B1C" w:rsidRPr="000773A7" w:rsidRDefault="10425BE5" w:rsidP="0A8827E4">
            <w:pPr>
              <w:pStyle w:val="Prrafodelista"/>
              <w:numPr>
                <w:ilvl w:val="0"/>
                <w:numId w:val="33"/>
              </w:numPr>
              <w:jc w:val="both"/>
              <w:rPr>
                <w:rFonts w:ascii="Work Sans" w:eastAsia="Work Sans" w:hAnsi="Work Sans" w:cs="Work Sans"/>
                <w:color w:val="000000" w:themeColor="text1"/>
                <w:lang w:val="es-ES"/>
              </w:rPr>
            </w:pPr>
            <w:r w:rsidRPr="0A8827E4">
              <w:rPr>
                <w:rFonts w:ascii="Work Sans" w:eastAsia="Work Sans" w:hAnsi="Work Sans" w:cs="Work Sans"/>
                <w:color w:val="000000" w:themeColor="text1"/>
                <w:lang w:val="es-ES"/>
              </w:rPr>
              <w:t>Designar el(los) delegado(s) para la mesa técnica, en caso de que se requiera, para apoyar el desarrollo de la iniciativa con recomendaciones técnicas, administrativas, financieras u operativas con el fin de lograr oportuna y efectivamente el alcance del Convenio en los términos pactados. Así mismo, realizar el seguimiento al cumplimiento de las metas, hitos, indicadores o cualquier otro elemento de la iniciativa ajustado al cronograma propuesto.</w:t>
            </w:r>
          </w:p>
          <w:p w14:paraId="60BF9A62" w14:textId="348D8DDA"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Realizar los informes de seguimiento y/o informe final, en el cual se consignen todas las consideraciones y actividades realizadas durante la ejecución del convenio.  </w:t>
            </w:r>
          </w:p>
          <w:p w14:paraId="23931B66" w14:textId="061D4A8A"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Ejecutar todos los compromisos con criterios de celeridad, responsabilidad y transparencia, además de entregar los informes establecidos en el convenio, garantizando la calidad y veracidad de la información contenida en los mismos.</w:t>
            </w:r>
          </w:p>
          <w:p w14:paraId="49199581" w14:textId="06758D30" w:rsidR="00101B1C" w:rsidRPr="000773A7" w:rsidRDefault="10425BE5" w:rsidP="00FA741B">
            <w:pPr>
              <w:pStyle w:val="Prrafodelista"/>
              <w:numPr>
                <w:ilvl w:val="0"/>
                <w:numId w:val="33"/>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No acceder a peticiones o amenazas de quienes actúan por fuera de la ley con el fin de obligarlos a hacer u omitir algún acto o hecho cuando se presenten tales peticiones o amenazas, la entidad deberá informar inmediatamente de su ocurrencia a otra parte y a las demás autoridades correspondientes para que ellas adopten las medidas y correctivos que fueren necesarios. </w:t>
            </w:r>
          </w:p>
          <w:p w14:paraId="75A8B09C" w14:textId="55A0F091"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Cumplir en lo pertinente, con las normas, obligaciones, conductas y reglas establecidas en la guía de compras públicas sostenibles con el medio ambiente y compras públicas socialmente responsable. </w:t>
            </w:r>
          </w:p>
          <w:p w14:paraId="4FA512FA" w14:textId="3B6D50B1"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Informar de manera inmediata a las PARTES sobre cualquier circunstancia que pueda afectar la ejecución del convenio o comprometer los intereses de estas. </w:t>
            </w:r>
          </w:p>
          <w:p w14:paraId="294EB153" w14:textId="119759CA"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Impartir las directrices y orientaciones frente al desarrollo del convenio. </w:t>
            </w:r>
          </w:p>
          <w:p w14:paraId="0E77340D" w14:textId="4AD40E17"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Suscribir el acta de liquidación.</w:t>
            </w:r>
          </w:p>
          <w:p w14:paraId="3C2AC90F" w14:textId="1488D995"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No utilizar el presente convenio con fines políticos o proselitistas.</w:t>
            </w:r>
          </w:p>
          <w:p w14:paraId="309F656C" w14:textId="50C68970" w:rsidR="00101B1C" w:rsidRPr="000773A7" w:rsidRDefault="10425BE5" w:rsidP="00FA741B">
            <w:pPr>
              <w:pStyle w:val="Prrafodelista"/>
              <w:numPr>
                <w:ilvl w:val="0"/>
                <w:numId w:val="33"/>
              </w:num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Informar de manera inmediata a las PARTES sobre cualquier circunstancia que pueda afectar la ejecución del convenio o comprometer los intereses de estas.</w:t>
            </w:r>
          </w:p>
          <w:p w14:paraId="7FE23464" w14:textId="6E9B4110" w:rsidR="00101B1C" w:rsidRPr="000773A7" w:rsidRDefault="10425BE5" w:rsidP="00FA741B">
            <w:pPr>
              <w:pStyle w:val="Prrafodelista"/>
              <w:numPr>
                <w:ilvl w:val="0"/>
                <w:numId w:val="33"/>
              </w:numPr>
              <w:rPr>
                <w:rFonts w:ascii="Work Sans" w:hAnsi="Work Sans"/>
                <w:color w:val="000000" w:themeColor="text1"/>
                <w:lang w:val="es"/>
              </w:rPr>
            </w:pPr>
            <w:r w:rsidRPr="000773A7">
              <w:rPr>
                <w:rFonts w:ascii="Work Sans" w:eastAsia="Work Sans" w:hAnsi="Work Sans" w:cs="Work Sans"/>
                <w:color w:val="000000" w:themeColor="text1"/>
                <w:lang w:val="es"/>
              </w:rPr>
              <w:t>Las demás que se deriven de la naturaleza del presente Convenio y que garanticen su cabal y oportuna ejecución, de acuerdo con la calidad en la actúa en este documento</w:t>
            </w:r>
            <w:r w:rsidRPr="000773A7">
              <w:rPr>
                <w:rFonts w:ascii="Work Sans" w:hAnsi="Work Sans"/>
                <w:color w:val="000000" w:themeColor="text1"/>
                <w:lang w:val="es"/>
              </w:rPr>
              <w:t xml:space="preserve"> </w:t>
            </w:r>
          </w:p>
          <w:p w14:paraId="6E9D5DB1" w14:textId="4EF4C4A0" w:rsidR="00101B1C" w:rsidRPr="000773A7" w:rsidRDefault="00101B1C" w:rsidP="0014425D">
            <w:pPr>
              <w:ind w:left="708"/>
              <w:rPr>
                <w:rFonts w:ascii="Work Sans" w:hAnsi="Work Sans"/>
                <w:color w:val="000000" w:themeColor="text1"/>
                <w:lang w:eastAsia="es-ES"/>
              </w:rPr>
            </w:pPr>
          </w:p>
        </w:tc>
      </w:tr>
      <w:tr w:rsidR="00BB483B" w:rsidRPr="00BB483B" w14:paraId="67E82C4A"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7FC5C82C" w14:textId="2B6055E6" w:rsidR="006851DF" w:rsidRPr="000773A7" w:rsidRDefault="6DC3FF3F" w:rsidP="000773A7">
            <w:pPr>
              <w:numPr>
                <w:ilvl w:val="2"/>
                <w:numId w:val="39"/>
              </w:numPr>
              <w:autoSpaceDE/>
              <w:autoSpaceDN/>
              <w:ind w:left="33" w:hanging="33"/>
              <w:jc w:val="both"/>
              <w:rPr>
                <w:rFonts w:ascii="Work Sans" w:hAnsi="Work Sans" w:cs="Arial"/>
                <w:b/>
                <w:bCs/>
                <w:color w:val="000000" w:themeColor="text1"/>
                <w:lang w:val="es-ES"/>
              </w:rPr>
            </w:pPr>
            <w:r w:rsidRPr="000773A7">
              <w:rPr>
                <w:rFonts w:ascii="Work Sans" w:hAnsi="Work Sans" w:cs="Arial"/>
                <w:b/>
                <w:bCs/>
                <w:color w:val="000000" w:themeColor="text1"/>
                <w:lang w:val="es-ES"/>
              </w:rPr>
              <w:t>Oblig</w:t>
            </w:r>
            <w:r w:rsidR="1651FC71" w:rsidRPr="000773A7">
              <w:rPr>
                <w:rFonts w:ascii="Work Sans" w:hAnsi="Work Sans" w:cs="Arial"/>
                <w:b/>
                <w:bCs/>
                <w:color w:val="000000" w:themeColor="text1"/>
                <w:lang w:val="es-ES"/>
              </w:rPr>
              <w:t xml:space="preserve">aciones de </w:t>
            </w:r>
            <w:r w:rsidR="1651FC71" w:rsidRPr="00E87626">
              <w:rPr>
                <w:rFonts w:ascii="Work Sans" w:hAnsi="Work Sans" w:cs="Arial"/>
                <w:b/>
                <w:bCs/>
                <w:strike/>
                <w:color w:val="000000" w:themeColor="text1"/>
                <w:highlight w:val="yellow"/>
                <w:lang w:val="es-ES"/>
              </w:rPr>
              <w:t>CEDENAR</w:t>
            </w:r>
          </w:p>
        </w:tc>
        <w:tc>
          <w:tcPr>
            <w:tcW w:w="6750" w:type="dxa"/>
            <w:gridSpan w:val="3"/>
            <w:tcBorders>
              <w:top w:val="single" w:sz="4" w:space="0" w:color="auto"/>
              <w:left w:val="single" w:sz="6" w:space="0" w:color="auto"/>
              <w:bottom w:val="single" w:sz="4" w:space="0" w:color="auto"/>
              <w:right w:val="single" w:sz="6" w:space="0" w:color="auto"/>
            </w:tcBorders>
          </w:tcPr>
          <w:p w14:paraId="425EA0EB" w14:textId="2B43C800" w:rsidR="00506205" w:rsidRPr="000773A7" w:rsidRDefault="00506205" w:rsidP="0014425D">
            <w:pPr>
              <w:pStyle w:val="Prrafodelista"/>
              <w:rPr>
                <w:rFonts w:ascii="Work Sans" w:hAnsi="Work Sans" w:cs="Arial"/>
                <w:color w:val="000000" w:themeColor="text1"/>
              </w:rPr>
            </w:pPr>
          </w:p>
          <w:p w14:paraId="3BED19AA" w14:textId="0AE44CEC" w:rsidR="00E979E6" w:rsidRPr="000773A7" w:rsidRDefault="6841DFF7"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 xml:space="preserve">OBLIGACIONES GENERALES DE </w:t>
            </w:r>
            <w:r w:rsidRPr="00E87626">
              <w:rPr>
                <w:rFonts w:ascii="Work Sans" w:eastAsia="Work Sans" w:hAnsi="Work Sans" w:cs="Work Sans"/>
                <w:b/>
                <w:bCs/>
                <w:strike/>
                <w:color w:val="000000" w:themeColor="text1"/>
                <w:highlight w:val="yellow"/>
                <w:lang w:val="es-ES"/>
              </w:rPr>
              <w:t>CEDENAR</w:t>
            </w:r>
          </w:p>
          <w:p w14:paraId="493EF76B" w14:textId="77777777" w:rsidR="0014425D" w:rsidRPr="000773A7" w:rsidRDefault="0014425D" w:rsidP="0014425D">
            <w:pPr>
              <w:jc w:val="both"/>
              <w:rPr>
                <w:rFonts w:ascii="Work Sans" w:hAnsi="Work Sans"/>
                <w:color w:val="000000" w:themeColor="text1"/>
              </w:rPr>
            </w:pPr>
          </w:p>
          <w:p w14:paraId="374D955A" w14:textId="07051EB7" w:rsidR="00E979E6" w:rsidRPr="000773A7" w:rsidRDefault="1695470F" w:rsidP="00FA741B">
            <w:pPr>
              <w:pStyle w:val="Prrafodelista"/>
              <w:numPr>
                <w:ilvl w:val="0"/>
                <w:numId w:val="32"/>
              </w:numPr>
              <w:jc w:val="both"/>
              <w:rPr>
                <w:rFonts w:ascii="Work Sans" w:eastAsia="Work Sans" w:hAnsi="Work Sans" w:cs="Work Sans"/>
                <w:color w:val="000000" w:themeColor="text1"/>
                <w:lang w:val="es-ES"/>
              </w:rPr>
            </w:pPr>
            <w:r w:rsidRPr="54C9F3A0">
              <w:rPr>
                <w:rFonts w:ascii="Work Sans" w:eastAsia="Work Sans" w:hAnsi="Work Sans" w:cs="Work Sans"/>
                <w:color w:val="000000" w:themeColor="text1"/>
                <w:lang w:val="es-ES"/>
              </w:rPr>
              <w:t>Realizar la administración integral técnica, administrativa, jurídica, contractual, social, ambiental</w:t>
            </w:r>
            <w:r w:rsidR="0A055BA6" w:rsidRPr="54C9F3A0">
              <w:rPr>
                <w:rFonts w:ascii="Work Sans" w:eastAsia="Work Sans" w:hAnsi="Work Sans" w:cs="Work Sans"/>
                <w:color w:val="000000" w:themeColor="text1"/>
                <w:lang w:val="es-ES"/>
              </w:rPr>
              <w:t>, predial</w:t>
            </w:r>
            <w:r w:rsidRPr="54C9F3A0">
              <w:rPr>
                <w:rFonts w:ascii="Work Sans" w:eastAsia="Work Sans" w:hAnsi="Work Sans" w:cs="Work Sans"/>
                <w:color w:val="000000" w:themeColor="text1"/>
                <w:lang w:val="es-ES"/>
              </w:rPr>
              <w:t xml:space="preserve"> y financiera, requerida para la debida ejecución del objeto contractual. Para efectos del presente convenio, se entiende que el Operador de Red adquiere obligaciones de resultado con el MME, por lo que deberá llevar a cabo las actuaciones necesarias para la implementación de las soluciones energéticas.</w:t>
            </w:r>
          </w:p>
          <w:p w14:paraId="677239D7" w14:textId="4C2F98B8" w:rsidR="00E979E6" w:rsidRPr="000773A7" w:rsidRDefault="1695470F" w:rsidP="00FA741B">
            <w:pPr>
              <w:pStyle w:val="Prrafodelista"/>
              <w:numPr>
                <w:ilvl w:val="0"/>
                <w:numId w:val="32"/>
              </w:numPr>
              <w:jc w:val="both"/>
              <w:rPr>
                <w:rFonts w:ascii="Work Sans" w:eastAsia="Work Sans" w:hAnsi="Work Sans" w:cs="Work Sans"/>
                <w:color w:val="000000" w:themeColor="text1"/>
                <w:lang w:val="es-ES"/>
              </w:rPr>
            </w:pPr>
            <w:r w:rsidRPr="54C9F3A0">
              <w:rPr>
                <w:rFonts w:ascii="Work Sans" w:eastAsia="Work Sans" w:hAnsi="Work Sans" w:cs="Work Sans"/>
                <w:color w:val="000000" w:themeColor="text1"/>
                <w:lang w:val="es-ES"/>
              </w:rPr>
              <w:t xml:space="preserve">Realizar el despliegue administrativo, jurídico, </w:t>
            </w:r>
            <w:r w:rsidR="79F77250" w:rsidRPr="54C9F3A0">
              <w:rPr>
                <w:rFonts w:ascii="Work Sans" w:eastAsia="Work Sans" w:hAnsi="Work Sans" w:cs="Work Sans"/>
                <w:color w:val="000000" w:themeColor="text1"/>
                <w:lang w:val="es-ES"/>
              </w:rPr>
              <w:t xml:space="preserve">predial </w:t>
            </w:r>
            <w:r w:rsidRPr="54C9F3A0">
              <w:rPr>
                <w:rFonts w:ascii="Work Sans" w:eastAsia="Work Sans" w:hAnsi="Work Sans" w:cs="Work Sans"/>
                <w:color w:val="000000" w:themeColor="text1"/>
                <w:lang w:val="es-ES"/>
              </w:rPr>
              <w:t xml:space="preserve">social y técnico en las actividades de visita de campo para la implementación de la Estrategia de Comunidades Energéticas.  </w:t>
            </w:r>
          </w:p>
          <w:p w14:paraId="7C716B6D" w14:textId="351C2F9F" w:rsidR="00E979E6" w:rsidRPr="000773A7" w:rsidRDefault="6841DFF7"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Estar en permanente contacto con el supervisor del convenio por parte del Ministerio de Minas y Energía, para adelantar las actividades técnicas que le competan en desarrollo del convenio interadministrativo, y facilitar la coordinación de estas con el personal de la entidad.</w:t>
            </w:r>
          </w:p>
          <w:p w14:paraId="7877EE2A" w14:textId="7659711A" w:rsidR="00E979E6" w:rsidRPr="000773A7" w:rsidRDefault="6841DFF7"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Formular el Plan de trabajo detallado por cada Etapa para la ejecución del Convenio en el marco de la Estrategia Nacional de Comunidades Energéticas y el cronograma de actividades, para la aprobación por parte del comité técnico.</w:t>
            </w:r>
          </w:p>
          <w:p w14:paraId="0E247C35" w14:textId="40EE5595" w:rsidR="00E979E6" w:rsidRPr="000773A7" w:rsidRDefault="6841DFF7"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Ejecutar los recursos asignados al convenio de conformidad con lo establecido en el presente acuerdo.</w:t>
            </w:r>
          </w:p>
          <w:p w14:paraId="3F4C506C" w14:textId="66C286DF" w:rsidR="00E979E6" w:rsidRPr="000773A7" w:rsidRDefault="6841DFF7"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Presentar la información exigida en el Convenio y sus anexos en las fechas estipuladas, en los formatos definidos y usando los sistemas de información que el comité técnico establezca en cada caso.</w:t>
            </w:r>
          </w:p>
          <w:p w14:paraId="44EE593C" w14:textId="6FE5124A" w:rsidR="00E979E6" w:rsidRPr="000773A7" w:rsidRDefault="6841DFF7"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Guardar la confidencialidad debida de la información que obtenga durante la ejecución del convenio, cuando la misma tenga algún grado de reserva de conformidad con las normas vigentes.</w:t>
            </w:r>
          </w:p>
          <w:p w14:paraId="22ECA2DC" w14:textId="5338D60D" w:rsidR="00E979E6" w:rsidRPr="000773A7" w:rsidRDefault="6841DFF7" w:rsidP="00FA741B">
            <w:pPr>
              <w:pStyle w:val="Prrafodelista"/>
              <w:numPr>
                <w:ilvl w:val="0"/>
                <w:numId w:val="32"/>
              </w:numPr>
              <w:jc w:val="both"/>
              <w:rPr>
                <w:rFonts w:ascii="Work Sans" w:hAnsi="Work Sans" w:cs="Arial"/>
                <w:color w:val="000000" w:themeColor="text1"/>
                <w:lang w:val="es-ES"/>
              </w:rPr>
            </w:pPr>
            <w:r w:rsidRPr="000773A7">
              <w:rPr>
                <w:rFonts w:ascii="Work Sans" w:eastAsia="Work Sans" w:hAnsi="Work Sans" w:cs="Work Sans"/>
                <w:color w:val="000000" w:themeColor="text1"/>
                <w:lang w:val="es-ES"/>
              </w:rPr>
              <w:t>Designar el(los) delegado(s) para el comité técnico, en caso de que se requiera, para apoyar el desarrollo de la iniciativa con recomendaciones técnicas, administrativas, financieras u operativas con el fin de lograr oportuna y efectivamente el alcance del Convenio en los términos pactados. Así mismo, realizar el seguimiento al cumplimiento de las metas, hitos, indicadores o cualquier otro elemento de la iniciativa ajustado al cronograma propuesto.</w:t>
            </w:r>
          </w:p>
          <w:p w14:paraId="3CA38039" w14:textId="3EEBCF1D" w:rsidR="00E979E6" w:rsidRPr="000773A7" w:rsidRDefault="6841DFF7"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Asistir a todas las reuniones, comités y/o instancias a las que sean convocados por las PARTES, suscribir las actas que se</w:t>
            </w:r>
            <w:r w:rsidR="1DD96D01" w:rsidRPr="000773A7">
              <w:rPr>
                <w:rFonts w:ascii="Work Sans" w:hAnsi="Work Sans" w:cs="Arial"/>
                <w:color w:val="000000" w:themeColor="text1"/>
              </w:rPr>
              <w:t xml:space="preserve"> </w:t>
            </w:r>
            <w:r w:rsidR="521AE7CF" w:rsidRPr="000773A7">
              <w:rPr>
                <w:rFonts w:ascii="Work Sans" w:eastAsia="Work Sans" w:hAnsi="Work Sans" w:cs="Work Sans"/>
                <w:color w:val="000000" w:themeColor="text1"/>
                <w:lang w:val="es-ES"/>
              </w:rPr>
              <w:t>generen en dichas sesiones y entregarlas dentro de los tres (3) días hábiles siguientes.</w:t>
            </w:r>
          </w:p>
          <w:p w14:paraId="3E67624E" w14:textId="1B707C90"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Atender las peticiones y/o consultas que le formulen el comité técnico, las autoridades, comunidad en general o entes de control y que se relacionen con el objeto del convenio.</w:t>
            </w:r>
          </w:p>
          <w:p w14:paraId="4893BB17" w14:textId="262822D9"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Mantener informado al comité técnico sobre los avances e inconvenientes de la construcción del proyecto de tal manera que se puedan tomar decisiones oportunas.</w:t>
            </w:r>
          </w:p>
          <w:p w14:paraId="18641A34" w14:textId="12C67DE2"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Obtener y mantener vigentes las garantías previstas en este Convenio, para la respectiva aprobación por parte del comité técnico.</w:t>
            </w:r>
          </w:p>
          <w:p w14:paraId="40C9F00D" w14:textId="0FB2BAB7"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Garantizar que se cuente con el personal mínimo requerido necesarios para el desarrollo del objeto del convenio y la ejecución de todas las actividades, obligaciones y componentes del mismo, que serán vinculados por el OPERADOR DE RED o sus CONTRATISTAS DERIVADOS, quienes deberán cumplir con todas las disposiciones legales aplicables.</w:t>
            </w:r>
          </w:p>
          <w:p w14:paraId="6FAE9AB2" w14:textId="3EEDBCF9"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Cumplir, junto con sus CONTRATISTAS DERIVADOS, el pago de los respectivos salarios, prestaciones sociales e indemnizaciones de todos los trabajadores vinculados para la ejecución del presente Contrato o de los contratos derivados.</w:t>
            </w:r>
          </w:p>
          <w:p w14:paraId="5CCDF237" w14:textId="04D91F69" w:rsidR="00E979E6" w:rsidRPr="000773A7" w:rsidRDefault="3D5EC4E6" w:rsidP="00FA741B">
            <w:pPr>
              <w:pStyle w:val="Prrafodelista"/>
              <w:numPr>
                <w:ilvl w:val="0"/>
                <w:numId w:val="32"/>
              </w:numPr>
              <w:jc w:val="both"/>
              <w:rPr>
                <w:rFonts w:ascii="Work Sans" w:eastAsia="Work Sans" w:hAnsi="Work Sans" w:cs="Work Sans"/>
                <w:color w:val="000000" w:themeColor="text1"/>
                <w:lang w:val="es-ES"/>
              </w:rPr>
            </w:pPr>
            <w:commentRangeStart w:id="8"/>
            <w:r w:rsidRPr="54C9F3A0">
              <w:rPr>
                <w:rFonts w:ascii="Work Sans" w:eastAsia="Work Sans" w:hAnsi="Work Sans" w:cs="Work Sans"/>
                <w:color w:val="000000" w:themeColor="text1"/>
                <w:lang w:val="es-ES"/>
              </w:rPr>
              <w:t>Mantener indemne al MME conforme lo establecido en este convenio.</w:t>
            </w:r>
            <w:commentRangeEnd w:id="8"/>
            <w:r w:rsidR="521AE7CF">
              <w:commentReference w:id="8"/>
            </w:r>
          </w:p>
          <w:p w14:paraId="2F20E0B1" w14:textId="3362A721"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Usar, junto con sus contratistas derivados, las plataformas tecnológicas y formatos definidos por EL MINISTERIO para el envío y recepción de información, así como para el seguimiento y visualización de la ejecución del presente contrato.</w:t>
            </w:r>
          </w:p>
          <w:p w14:paraId="49364079" w14:textId="6E9916F8"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Las demás que se deriven de la naturaleza del presente Convenio y que garanticen su cabal y oportuna ejecución, de acuerdo con la calidad en la actúa en este </w:t>
            </w:r>
            <w:proofErr w:type="gramStart"/>
            <w:r w:rsidRPr="000773A7">
              <w:rPr>
                <w:rFonts w:ascii="Work Sans" w:eastAsia="Work Sans" w:hAnsi="Work Sans" w:cs="Work Sans"/>
                <w:color w:val="000000" w:themeColor="text1"/>
                <w:lang w:val="es-ES"/>
              </w:rPr>
              <w:t>documento</w:t>
            </w:r>
            <w:r w:rsidRPr="000773A7">
              <w:rPr>
                <w:rFonts w:ascii="Work Sans" w:hAnsi="Work Sans"/>
                <w:color w:val="000000" w:themeColor="text1"/>
                <w:lang w:val="es-ES"/>
              </w:rPr>
              <w:t xml:space="preserve"> </w:t>
            </w:r>
            <w:r w:rsidRPr="000773A7">
              <w:rPr>
                <w:rFonts w:ascii="Work Sans" w:eastAsia="Work Sans" w:hAnsi="Work Sans" w:cs="Work Sans"/>
                <w:color w:val="000000" w:themeColor="text1"/>
                <w:lang w:val="es-ES"/>
              </w:rPr>
              <w:t>.</w:t>
            </w:r>
            <w:proofErr w:type="gramEnd"/>
          </w:p>
          <w:p w14:paraId="3466E7DC" w14:textId="4ECB8ABA"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Suministrar al MME toda la información que le sea solicitada a través del comité técnico y que permita verificar el correcto y oportuno cumplimiento de las obligaciones que contrae. </w:t>
            </w:r>
          </w:p>
          <w:p w14:paraId="0D466D40" w14:textId="33FDCDD5"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Responder ante terceros por los daños que se ocasionen y que provengan de causas que le sean imputables.</w:t>
            </w:r>
          </w:p>
          <w:p w14:paraId="0CFFFFF6" w14:textId="145DEC5F" w:rsidR="00E979E6" w:rsidRPr="000773A7" w:rsidRDefault="521AE7CF" w:rsidP="00FA741B">
            <w:pPr>
              <w:pStyle w:val="Prrafodelista"/>
              <w:numPr>
                <w:ilvl w:val="0"/>
                <w:numId w:val="3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Cumplir en lo pertinente, con las normas, obligaciones, conductas y reglas establecidas en la guía de compras públicas sostenibles con el medio ambiente y compras públicas socialmente responsable. </w:t>
            </w:r>
          </w:p>
          <w:p w14:paraId="54B118F2" w14:textId="7502B6A2" w:rsidR="00E979E6" w:rsidRPr="00BB483B" w:rsidRDefault="521AE7CF" w:rsidP="00FA741B">
            <w:pPr>
              <w:pStyle w:val="Prrafodelista"/>
              <w:numPr>
                <w:ilvl w:val="0"/>
                <w:numId w:val="32"/>
              </w:numPr>
              <w:shd w:val="clear" w:color="auto" w:fill="FFFFFF" w:themeFill="background1"/>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Las demás que se deriven de la naturaleza del presente Convenio y que garanticen su cabal y oportuna ejecución, de acuerdo con la calidad en la actúa en este documento.</w:t>
            </w:r>
          </w:p>
          <w:p w14:paraId="0D93CFA0" w14:textId="6DF52A4D" w:rsidR="00E979E6" w:rsidRPr="000773A7" w:rsidRDefault="00E979E6" w:rsidP="0014425D">
            <w:pPr>
              <w:rPr>
                <w:rFonts w:ascii="Work Sans" w:hAnsi="Work Sans"/>
                <w:color w:val="000000" w:themeColor="text1"/>
                <w:lang w:val="es-ES"/>
              </w:rPr>
            </w:pPr>
          </w:p>
          <w:p w14:paraId="2AA54E54" w14:textId="292F5F81" w:rsidR="00E979E6" w:rsidRPr="000773A7" w:rsidRDefault="521AE7CF" w:rsidP="0014425D">
            <w:pPr>
              <w:jc w:val="both"/>
              <w:rPr>
                <w:rFonts w:ascii="Work Sans" w:hAnsi="Work Sans"/>
                <w:b/>
                <w:bCs/>
                <w:color w:val="000000" w:themeColor="text1"/>
              </w:rPr>
            </w:pPr>
            <w:r w:rsidRPr="000773A7">
              <w:rPr>
                <w:rFonts w:ascii="Work Sans" w:eastAsia="Work Sans" w:hAnsi="Work Sans" w:cs="Work Sans"/>
                <w:b/>
                <w:bCs/>
                <w:color w:val="000000" w:themeColor="text1"/>
                <w:lang w:val="es-ES"/>
              </w:rPr>
              <w:t>OBLIGACIONES ESPECIFICAS A CARGO DE PERADOR DE RED -</w:t>
            </w:r>
            <w:r w:rsidRPr="00E87626">
              <w:rPr>
                <w:rFonts w:ascii="Work Sans" w:eastAsia="Work Sans" w:hAnsi="Work Sans" w:cs="Work Sans"/>
                <w:b/>
                <w:bCs/>
                <w:strike/>
                <w:color w:val="000000" w:themeColor="text1"/>
                <w:highlight w:val="yellow"/>
                <w:lang w:val="es-ES"/>
              </w:rPr>
              <w:t>CEDENAR</w:t>
            </w:r>
          </w:p>
          <w:p w14:paraId="47841B3E" w14:textId="41DB75D2" w:rsidR="00E979E6" w:rsidRPr="000773A7" w:rsidRDefault="00E979E6" w:rsidP="0014425D">
            <w:pPr>
              <w:ind w:right="-125"/>
              <w:jc w:val="both"/>
              <w:rPr>
                <w:rFonts w:ascii="Work Sans" w:eastAsia="Arial" w:hAnsi="Work Sans" w:cs="Arial"/>
                <w:color w:val="000000" w:themeColor="text1"/>
                <w:lang w:val="es-ES"/>
              </w:rPr>
            </w:pPr>
          </w:p>
          <w:p w14:paraId="6ADB0FA5" w14:textId="3FE89FED" w:rsidR="521AE7CF" w:rsidRPr="000773A7" w:rsidRDefault="521AE7CF" w:rsidP="0014425D">
            <w:pPr>
              <w:tabs>
                <w:tab w:val="left" w:pos="202"/>
                <w:tab w:val="left" w:pos="474"/>
              </w:tabs>
              <w:jc w:val="both"/>
              <w:rPr>
                <w:rFonts w:ascii="Work Sans" w:hAnsi="Work Sans"/>
                <w:color w:val="000000" w:themeColor="text1"/>
              </w:rPr>
            </w:pPr>
            <w:r w:rsidRPr="000773A7">
              <w:rPr>
                <w:rFonts w:ascii="Work Sans" w:eastAsia="Work Sans" w:hAnsi="Work Sans" w:cs="Work Sans"/>
                <w:color w:val="000000" w:themeColor="text1"/>
                <w:lang w:val="es-ES"/>
              </w:rPr>
              <w:t>El OPERADOR DE RED tendrá las siguientes obligaciones específicas durante todo el proceso de caracterización de las comunidades, estructuración y ejecución de los proyectos, una vez suscrita el acta de inicio entre las partes.</w:t>
            </w:r>
          </w:p>
          <w:p w14:paraId="6947586E" w14:textId="3655B393" w:rsidR="521AE7CF" w:rsidRPr="000773A7" w:rsidRDefault="521AE7CF" w:rsidP="0014425D">
            <w:pPr>
              <w:tabs>
                <w:tab w:val="left" w:pos="202"/>
                <w:tab w:val="left" w:pos="474"/>
              </w:tabs>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7995C975" w14:textId="0B24F695" w:rsidR="521AE7CF" w:rsidRPr="000773A7" w:rsidRDefault="521AE7CF" w:rsidP="00FA741B">
            <w:pPr>
              <w:pStyle w:val="Prrafodelista"/>
              <w:numPr>
                <w:ilvl w:val="3"/>
                <w:numId w:val="31"/>
              </w:numPr>
              <w:ind w:left="622" w:hanging="567"/>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COMPONENTE 1 – LEVANTAMIENTO DE INFORMACIÓN</w:t>
            </w:r>
          </w:p>
          <w:p w14:paraId="2E1F45EF" w14:textId="4EBF725D" w:rsidR="521AE7CF" w:rsidRPr="000773A7" w:rsidRDefault="521AE7CF" w:rsidP="0014425D">
            <w:pPr>
              <w:jc w:val="both"/>
              <w:rPr>
                <w:rFonts w:ascii="Work Sans" w:hAnsi="Work Sans"/>
                <w:color w:val="000000" w:themeColor="text1"/>
              </w:rPr>
            </w:pPr>
            <w:r w:rsidRPr="000773A7">
              <w:rPr>
                <w:rFonts w:ascii="Work Sans" w:eastAsia="Work Sans" w:hAnsi="Work Sans" w:cs="Work Sans"/>
                <w:color w:val="000000" w:themeColor="text1"/>
                <w:lang w:val="es-ES"/>
              </w:rPr>
              <w:t xml:space="preserve">El Componente 1 – Levantamiento de la Información comprende las etapas de i) validación de postulaciones y </w:t>
            </w:r>
            <w:proofErr w:type="spellStart"/>
            <w:r w:rsidRPr="000773A7">
              <w:rPr>
                <w:rFonts w:ascii="Work Sans" w:eastAsia="Work Sans" w:hAnsi="Work Sans" w:cs="Work Sans"/>
                <w:color w:val="000000" w:themeColor="text1"/>
                <w:lang w:val="es-ES"/>
              </w:rPr>
              <w:t>ii</w:t>
            </w:r>
            <w:proofErr w:type="spellEnd"/>
            <w:r w:rsidRPr="000773A7">
              <w:rPr>
                <w:rFonts w:ascii="Work Sans" w:eastAsia="Work Sans" w:hAnsi="Work Sans" w:cs="Work Sans"/>
                <w:color w:val="000000" w:themeColor="text1"/>
                <w:lang w:val="es-ES"/>
              </w:rPr>
              <w:t>) ejecución de visitas territoriales. A continuación, se describen las obligaciones especificas asociadas a cada una de estas etapas:</w:t>
            </w:r>
          </w:p>
          <w:p w14:paraId="380CED61" w14:textId="77777777" w:rsidR="0014425D" w:rsidRPr="000773A7" w:rsidRDefault="0014425D" w:rsidP="0014425D">
            <w:pPr>
              <w:jc w:val="both"/>
              <w:rPr>
                <w:rFonts w:ascii="Work Sans" w:eastAsia="Work Sans" w:hAnsi="Work Sans" w:cs="Work Sans"/>
                <w:color w:val="000000" w:themeColor="text1"/>
                <w:lang w:val="es-ES"/>
              </w:rPr>
            </w:pPr>
          </w:p>
          <w:p w14:paraId="12F1DE59" w14:textId="558A5C8A" w:rsidR="521AE7CF" w:rsidRPr="000773A7" w:rsidRDefault="521AE7CF"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1 - VALIDACIÓN DE LAS POSTULACIONES</w:t>
            </w:r>
          </w:p>
          <w:p w14:paraId="61078020" w14:textId="54667C41" w:rsidR="521AE7CF" w:rsidRPr="000773A7" w:rsidRDefault="521AE7CF" w:rsidP="0014425D">
            <w:pPr>
              <w:tabs>
                <w:tab w:val="left" w:pos="202"/>
                <w:tab w:val="left" w:pos="474"/>
              </w:tabs>
              <w:ind w:left="1440"/>
              <w:jc w:val="both"/>
              <w:rPr>
                <w:rFonts w:ascii="Work Sans" w:hAnsi="Work Sans"/>
                <w:color w:val="000000" w:themeColor="text1"/>
              </w:rPr>
            </w:pPr>
            <w:r w:rsidRPr="000773A7">
              <w:rPr>
                <w:rFonts w:ascii="Work Sans" w:hAnsi="Work Sans"/>
                <w:color w:val="000000" w:themeColor="text1"/>
                <w:lang w:val="es-ES"/>
              </w:rPr>
              <w:t xml:space="preserve"> </w:t>
            </w:r>
          </w:p>
          <w:p w14:paraId="1B107177" w14:textId="56A06BFE" w:rsidR="521AE7CF" w:rsidRPr="000773A7" w:rsidRDefault="521AE7CF" w:rsidP="00FA741B">
            <w:pPr>
              <w:pStyle w:val="Prrafodelista"/>
              <w:numPr>
                <w:ilvl w:val="0"/>
                <w:numId w:val="3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y validar el listado de Comunidades Energéticas entregado por el Ministerio de Minas y Energía (MME), mediante un primer acercamiento formal con cada comunidad asignada, orientado a la contextualización integral del territorio y del colectivo postulante.</w:t>
            </w:r>
          </w:p>
          <w:p w14:paraId="6C83EA7F" w14:textId="2200C312" w:rsidR="521AE7CF" w:rsidRPr="000773A7" w:rsidRDefault="521AE7CF" w:rsidP="00FA741B">
            <w:pPr>
              <w:pStyle w:val="Prrafodelista"/>
              <w:numPr>
                <w:ilvl w:val="0"/>
                <w:numId w:val="3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Diligenciar los formatos establecidos para el registro de la asistencia técnica y social, como resultado de las actividades desarrolladas durante los acercamientos a las comunidades priorizadas.</w:t>
            </w:r>
          </w:p>
          <w:p w14:paraId="0A80471E" w14:textId="24D97E8D" w:rsidR="521AE7CF" w:rsidRPr="000773A7" w:rsidRDefault="521AE7CF" w:rsidP="00FA741B">
            <w:pPr>
              <w:pStyle w:val="Prrafodelista"/>
              <w:numPr>
                <w:ilvl w:val="0"/>
                <w:numId w:val="3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y mantener actualizada una base de datos consolidada que contenga la información cualitativa y cuantitativa derivada de los acercamientos comunitarios, la cual deberá ser presentada de manera mensual ante el Comité Técnico.</w:t>
            </w:r>
          </w:p>
          <w:p w14:paraId="17A5FED4" w14:textId="47D81B71" w:rsidR="521AE7CF" w:rsidRPr="000773A7" w:rsidRDefault="521AE7CF" w:rsidP="00FA741B">
            <w:pPr>
              <w:pStyle w:val="Prrafodelista"/>
              <w:numPr>
                <w:ilvl w:val="0"/>
                <w:numId w:val="3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Presentar y sustentar ante el Comité Técnico el cronograma de visitas territoriales a las comunidades que cumplieron con los criterios de selección previamente acordados con el comité.</w:t>
            </w:r>
          </w:p>
          <w:p w14:paraId="01872259" w14:textId="218E414D" w:rsidR="521AE7CF" w:rsidRPr="000773A7" w:rsidRDefault="521AE7CF" w:rsidP="00FA741B">
            <w:pPr>
              <w:pStyle w:val="Prrafodelista"/>
              <w:numPr>
                <w:ilvl w:val="0"/>
                <w:numId w:val="30"/>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Participar de forma activa y continua en los procesos de capacitación impartidos en el marco de la Escuela para la Transición Energética Justa (Escuela TEJ), incorporando los principios, enfoques y lineamientos metodológicos definidos para el desarrollo de comunidades energéticas.</w:t>
            </w:r>
          </w:p>
          <w:p w14:paraId="58566A6B" w14:textId="6CD0BA50" w:rsidR="5118B6A9" w:rsidRPr="000773A7" w:rsidRDefault="5118B6A9" w:rsidP="0014425D">
            <w:pPr>
              <w:pStyle w:val="Prrafodelista"/>
              <w:ind w:hanging="360"/>
              <w:jc w:val="both"/>
              <w:rPr>
                <w:rFonts w:ascii="Work Sans" w:eastAsia="Work Sans" w:hAnsi="Work Sans" w:cs="Work Sans"/>
                <w:color w:val="000000" w:themeColor="text1"/>
                <w:lang w:val="es-ES"/>
              </w:rPr>
            </w:pPr>
          </w:p>
          <w:p w14:paraId="77DF5DCF" w14:textId="3953BA2E" w:rsidR="521AE7CF" w:rsidRPr="000773A7" w:rsidRDefault="521AE7CF"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2 – VISITAS TERRITORIALES</w:t>
            </w:r>
          </w:p>
          <w:p w14:paraId="2945523B" w14:textId="48B01AF8" w:rsidR="521AE7CF" w:rsidRPr="000773A7" w:rsidRDefault="521AE7CF" w:rsidP="0014425D">
            <w:pPr>
              <w:tabs>
                <w:tab w:val="left" w:pos="202"/>
                <w:tab w:val="left" w:pos="474"/>
              </w:tabs>
              <w:ind w:left="144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 </w:t>
            </w:r>
          </w:p>
          <w:p w14:paraId="0FB1ECCA" w14:textId="5E5C60FA" w:rsidR="521AE7CF" w:rsidRPr="000773A7" w:rsidRDefault="521AE7CF" w:rsidP="00FA741B">
            <w:pPr>
              <w:pStyle w:val="Prrafodelista"/>
              <w:numPr>
                <w:ilvl w:val="0"/>
                <w:numId w:val="29"/>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Coordinar y ejecutar las visitas territoriales a cada comunidad seleccionada, mediante la participación conjunta de la dupla conformada por el profesional técnico y el profesional social.</w:t>
            </w:r>
          </w:p>
          <w:p w14:paraId="3B85DCF8" w14:textId="0538A97E" w:rsidR="521AE7CF" w:rsidRPr="000773A7" w:rsidRDefault="521AE7CF" w:rsidP="00FA741B">
            <w:pPr>
              <w:pStyle w:val="Prrafodelista"/>
              <w:numPr>
                <w:ilvl w:val="0"/>
                <w:numId w:val="29"/>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las fichas de asistencia técnica y social correspondientes a cada comunidad visitada, fundamentadas en la información recolectada durante las visitas y en los espacios de diálogo estructurados. Asimismo, compilar y anexar la documentación de soporte por componente (técnico y social), conforme a los lineamientos establecidos.</w:t>
            </w:r>
          </w:p>
          <w:p w14:paraId="2D2A44AF" w14:textId="242492AD" w:rsidR="521AE7CF" w:rsidRPr="000773A7" w:rsidRDefault="521AE7CF" w:rsidP="00FA741B">
            <w:pPr>
              <w:pStyle w:val="Prrafodelista"/>
              <w:numPr>
                <w:ilvl w:val="0"/>
                <w:numId w:val="29"/>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y presentar, con periodicidad mensual, un Informe de Efectividad ante el Comité Técnico. Este informe deberá estructurar y analizar los resultados cualitativos y cuantitativos obtenidos durante las visitas realizadas en el periodo reportado, incluyendo indicadores de cumplimiento y observaciones relevantes.</w:t>
            </w:r>
          </w:p>
          <w:p w14:paraId="638F2249" w14:textId="5FAAF403" w:rsidR="521AE7CF" w:rsidRPr="000773A7" w:rsidRDefault="521AE7CF" w:rsidP="00FA741B">
            <w:pPr>
              <w:pStyle w:val="Prrafodelista"/>
              <w:numPr>
                <w:ilvl w:val="0"/>
                <w:numId w:val="29"/>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y presentar un informe de viabilidad para cada comunidad visitada, el cual deberá ser sustentado ante el Comité Técnico. Este informe de viabilidad permitirá identificar las comunidades que pasarán al componente de diseño e ingeniería.</w:t>
            </w:r>
          </w:p>
          <w:p w14:paraId="20D69EB9" w14:textId="482122D6" w:rsidR="5118B6A9" w:rsidRPr="000773A7" w:rsidRDefault="5118B6A9" w:rsidP="0014425D">
            <w:pPr>
              <w:ind w:right="-125"/>
              <w:jc w:val="both"/>
              <w:rPr>
                <w:rFonts w:ascii="Work Sans" w:eastAsia="Work Sans" w:hAnsi="Work Sans" w:cs="Work Sans"/>
                <w:color w:val="000000" w:themeColor="text1"/>
                <w:lang w:val="es-ES"/>
              </w:rPr>
            </w:pPr>
          </w:p>
          <w:p w14:paraId="3ACF3906" w14:textId="443B0A7C" w:rsidR="667CCD93" w:rsidRPr="000773A7" w:rsidRDefault="0014425D"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 xml:space="preserve">2.  </w:t>
            </w:r>
            <w:r w:rsidR="667CCD93" w:rsidRPr="000773A7">
              <w:rPr>
                <w:rFonts w:ascii="Work Sans" w:eastAsia="Work Sans" w:hAnsi="Work Sans" w:cs="Work Sans"/>
                <w:b/>
                <w:bCs/>
                <w:color w:val="000000" w:themeColor="text1"/>
                <w:lang w:val="es-ES"/>
              </w:rPr>
              <w:t>COMPONENTE 2 – DISEÑO E INGENIERIA</w:t>
            </w:r>
          </w:p>
          <w:p w14:paraId="3D829375" w14:textId="77777777" w:rsidR="0014425D" w:rsidRPr="000773A7" w:rsidRDefault="0014425D" w:rsidP="0014425D">
            <w:pPr>
              <w:jc w:val="both"/>
              <w:rPr>
                <w:rFonts w:ascii="Work Sans" w:eastAsia="Work Sans" w:hAnsi="Work Sans" w:cs="Work Sans"/>
                <w:color w:val="000000" w:themeColor="text1"/>
                <w:lang w:val="es-ES"/>
              </w:rPr>
            </w:pPr>
          </w:p>
          <w:p w14:paraId="27957009" w14:textId="409BD9AE" w:rsidR="667CCD93" w:rsidRPr="000773A7" w:rsidRDefault="667CCD93"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El Componente 2 - Diseño e ingeniería comprende las etapas de </w:t>
            </w:r>
            <w:proofErr w:type="spellStart"/>
            <w:r w:rsidRPr="000773A7">
              <w:rPr>
                <w:rFonts w:ascii="Work Sans" w:eastAsia="Work Sans" w:hAnsi="Work Sans" w:cs="Work Sans"/>
                <w:color w:val="000000" w:themeColor="text1"/>
                <w:lang w:val="es-ES"/>
              </w:rPr>
              <w:t>iii</w:t>
            </w:r>
            <w:proofErr w:type="spellEnd"/>
            <w:r w:rsidRPr="000773A7">
              <w:rPr>
                <w:rFonts w:ascii="Work Sans" w:eastAsia="Work Sans" w:hAnsi="Work Sans" w:cs="Work Sans"/>
                <w:color w:val="000000" w:themeColor="text1"/>
                <w:lang w:val="es-ES"/>
              </w:rPr>
              <w:t xml:space="preserve">) estructuración y </w:t>
            </w:r>
            <w:proofErr w:type="spellStart"/>
            <w:r w:rsidRPr="000773A7">
              <w:rPr>
                <w:rFonts w:ascii="Work Sans" w:eastAsia="Work Sans" w:hAnsi="Work Sans" w:cs="Work Sans"/>
                <w:color w:val="000000" w:themeColor="text1"/>
                <w:lang w:val="es-ES"/>
              </w:rPr>
              <w:t>iv</w:t>
            </w:r>
            <w:proofErr w:type="spellEnd"/>
            <w:r w:rsidRPr="000773A7">
              <w:rPr>
                <w:rFonts w:ascii="Work Sans" w:eastAsia="Work Sans" w:hAnsi="Work Sans" w:cs="Work Sans"/>
                <w:color w:val="000000" w:themeColor="text1"/>
                <w:lang w:val="es-ES"/>
              </w:rPr>
              <w:t>) validación social. A continuación, se describen las obligaciones especificas asociadas a cada una de estas etapas:</w:t>
            </w:r>
          </w:p>
          <w:p w14:paraId="1895168D" w14:textId="77777777" w:rsidR="0014425D" w:rsidRPr="000773A7" w:rsidRDefault="0014425D" w:rsidP="0014425D">
            <w:pPr>
              <w:jc w:val="both"/>
              <w:rPr>
                <w:rFonts w:ascii="Work Sans" w:eastAsia="Work Sans" w:hAnsi="Work Sans" w:cs="Work Sans"/>
                <w:color w:val="000000" w:themeColor="text1"/>
                <w:lang w:val="es-ES"/>
              </w:rPr>
            </w:pPr>
          </w:p>
          <w:p w14:paraId="4D7DB853" w14:textId="0BAD7603" w:rsidR="667CCD93" w:rsidRPr="000773A7" w:rsidRDefault="667CCD93"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3 – ESTRUCTURACIÓN</w:t>
            </w:r>
          </w:p>
          <w:p w14:paraId="3ECBD2DA" w14:textId="01898328" w:rsidR="5118B6A9" w:rsidRPr="000773A7" w:rsidRDefault="5118B6A9" w:rsidP="0014425D">
            <w:pPr>
              <w:pStyle w:val="Prrafodelista"/>
              <w:ind w:left="622" w:hanging="425"/>
              <w:jc w:val="both"/>
              <w:rPr>
                <w:rFonts w:ascii="Work Sans" w:eastAsia="Work Sans" w:hAnsi="Work Sans" w:cs="Work Sans"/>
                <w:color w:val="000000" w:themeColor="text1"/>
                <w:lang w:val="es-ES"/>
              </w:rPr>
            </w:pPr>
          </w:p>
          <w:p w14:paraId="4B796FD4" w14:textId="083A5EB9" w:rsidR="667CCD93" w:rsidRPr="000773A7" w:rsidRDefault="6CA85735" w:rsidP="00FA741B">
            <w:pPr>
              <w:pStyle w:val="Prrafodelista"/>
              <w:numPr>
                <w:ilvl w:val="0"/>
                <w:numId w:val="27"/>
              </w:numPr>
              <w:jc w:val="both"/>
              <w:rPr>
                <w:rFonts w:ascii="Work Sans" w:eastAsia="Work Sans" w:hAnsi="Work Sans" w:cs="Work Sans"/>
                <w:color w:val="000000" w:themeColor="text1"/>
                <w:lang w:val="es-ES"/>
              </w:rPr>
            </w:pPr>
            <w:r w:rsidRPr="54C9F3A0">
              <w:rPr>
                <w:rFonts w:ascii="Work Sans" w:eastAsia="Work Sans" w:hAnsi="Work Sans" w:cs="Work Sans"/>
                <w:color w:val="000000" w:themeColor="text1"/>
                <w:lang w:val="es-ES"/>
              </w:rPr>
              <w:t>Validar la información contenida en el informe de viabilidad de cada comunidad, con el fin de verificar los componentes jurídicos,</w:t>
            </w:r>
            <w:r w:rsidR="40E7EDAF" w:rsidRPr="54C9F3A0">
              <w:rPr>
                <w:rFonts w:ascii="Work Sans" w:eastAsia="Work Sans" w:hAnsi="Work Sans" w:cs="Work Sans"/>
                <w:color w:val="000000" w:themeColor="text1"/>
                <w:lang w:val="es-ES"/>
              </w:rPr>
              <w:t xml:space="preserve"> técnicos, territorial</w:t>
            </w:r>
            <w:r w:rsidRPr="54C9F3A0">
              <w:rPr>
                <w:rFonts w:ascii="Work Sans" w:eastAsia="Work Sans" w:hAnsi="Work Sans" w:cs="Work Sans"/>
                <w:color w:val="000000" w:themeColor="text1"/>
                <w:lang w:val="es-ES"/>
              </w:rPr>
              <w:t>, civil, eléctrico, ambiental, telecomunicaciones, predial y social del proyecto.</w:t>
            </w:r>
          </w:p>
          <w:p w14:paraId="67CFE4B8" w14:textId="503BDE13" w:rsidR="667CCD93" w:rsidRPr="000773A7" w:rsidRDefault="6CA85735" w:rsidP="00FA741B">
            <w:pPr>
              <w:pStyle w:val="Prrafodelista"/>
              <w:numPr>
                <w:ilvl w:val="0"/>
                <w:numId w:val="27"/>
              </w:numPr>
              <w:ind w:hanging="523"/>
              <w:jc w:val="both"/>
              <w:rPr>
                <w:rFonts w:ascii="Work Sans" w:eastAsia="Work Sans" w:hAnsi="Work Sans" w:cs="Work Sans"/>
                <w:color w:val="000000" w:themeColor="text1"/>
                <w:lang w:val="es-ES"/>
              </w:rPr>
            </w:pPr>
            <w:r w:rsidRPr="54C9F3A0">
              <w:rPr>
                <w:rFonts w:ascii="Work Sans" w:eastAsia="Work Sans" w:hAnsi="Work Sans" w:cs="Work Sans"/>
                <w:color w:val="000000" w:themeColor="text1"/>
                <w:lang w:val="es-ES"/>
              </w:rPr>
              <w:t>Desarrollar la ingeniería de detalle de los proyectos conforme la documentación técnica de los proyectos prototipo entregados por el MME. La ingeniería de detalle deberá contemplar todos los componentes jurídicos,</w:t>
            </w:r>
            <w:r w:rsidR="52A38F67" w:rsidRPr="54C9F3A0">
              <w:rPr>
                <w:rFonts w:ascii="Work Sans" w:eastAsia="Work Sans" w:hAnsi="Work Sans" w:cs="Work Sans"/>
                <w:color w:val="000000" w:themeColor="text1"/>
                <w:lang w:val="es-ES"/>
              </w:rPr>
              <w:t xml:space="preserve"> técnicos,</w:t>
            </w:r>
            <w:r w:rsidRPr="54C9F3A0">
              <w:rPr>
                <w:rFonts w:ascii="Work Sans" w:eastAsia="Work Sans" w:hAnsi="Work Sans" w:cs="Work Sans"/>
                <w:color w:val="000000" w:themeColor="text1"/>
                <w:lang w:val="es-ES"/>
              </w:rPr>
              <w:t xml:space="preserve"> territorial, civil, eléctrico, ambiental, telecomunicaciones, predial y social, y deberá cumplir con la normatividad vigente aplicable. La ingeniería de detalle deberá ser presentada ante el Comité Técnico para su validación y aprobación, con el fin de tener los proyectos estructurados.</w:t>
            </w:r>
          </w:p>
          <w:p w14:paraId="37D8CAAF" w14:textId="6789B05C" w:rsidR="667CCD93" w:rsidRPr="000773A7" w:rsidRDefault="667CCD93" w:rsidP="00FA741B">
            <w:pPr>
              <w:pStyle w:val="Prrafodelista"/>
              <w:numPr>
                <w:ilvl w:val="0"/>
                <w:numId w:val="2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y presentar ante el comité técnico una presentación ejecutiva por cada uno de los proyectos estructurados, que sintetice sus principales características técnicas, sociales y estratégicas, las cuales serán utilizadas para su socialización ante la comunidad seleccionada.</w:t>
            </w:r>
          </w:p>
          <w:p w14:paraId="3AB64BE4" w14:textId="4830CE5C" w:rsidR="5118B6A9" w:rsidRPr="000773A7" w:rsidRDefault="5118B6A9" w:rsidP="0014425D">
            <w:pPr>
              <w:pStyle w:val="Prrafodelista"/>
              <w:ind w:hanging="360"/>
              <w:jc w:val="both"/>
              <w:rPr>
                <w:rFonts w:ascii="Work Sans" w:eastAsia="Work Sans" w:hAnsi="Work Sans" w:cs="Work Sans"/>
                <w:color w:val="000000" w:themeColor="text1"/>
                <w:lang w:val="es-ES"/>
              </w:rPr>
            </w:pPr>
          </w:p>
          <w:p w14:paraId="4EB9E02A" w14:textId="503D48A3" w:rsidR="667CCD93" w:rsidRPr="000773A7" w:rsidRDefault="667CCD93"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4 - VALIDACIÓN SOCIAL</w:t>
            </w:r>
          </w:p>
          <w:p w14:paraId="57514F52" w14:textId="0C57C29F" w:rsidR="5118B6A9" w:rsidRPr="000773A7" w:rsidRDefault="5118B6A9" w:rsidP="00FA741B">
            <w:pPr>
              <w:pStyle w:val="Prrafodelista"/>
              <w:numPr>
                <w:ilvl w:val="0"/>
                <w:numId w:val="28"/>
              </w:numPr>
              <w:ind w:left="197" w:hanging="1921"/>
              <w:jc w:val="both"/>
              <w:rPr>
                <w:rFonts w:ascii="Work Sans" w:hAnsi="Work Sans"/>
                <w:color w:val="000000" w:themeColor="text1"/>
                <w:lang w:val="es-ES"/>
              </w:rPr>
            </w:pPr>
          </w:p>
          <w:p w14:paraId="790FC260" w14:textId="2D0516AA" w:rsidR="667CCD93" w:rsidRPr="000773A7" w:rsidRDefault="667CCD93" w:rsidP="00FA741B">
            <w:pPr>
              <w:pStyle w:val="Prrafodelista"/>
              <w:numPr>
                <w:ilvl w:val="0"/>
                <w:numId w:val="2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Realizar la concertación técnica y social en sitio con la comunidad beneficiaria, con el objetivo de presentar el diseño final del proyecto energético estructurado.</w:t>
            </w:r>
          </w:p>
          <w:p w14:paraId="2C9EAAD4" w14:textId="4DAD4166" w:rsidR="667CCD93" w:rsidRPr="000773A7" w:rsidRDefault="667CCD93" w:rsidP="00FA741B">
            <w:pPr>
              <w:pStyle w:val="Prrafodelista"/>
              <w:numPr>
                <w:ilvl w:val="0"/>
                <w:numId w:val="2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las fichas de asistencia técnica y social correspondientes a cada comunidad con proyecto estructurado, fundamentadas en la información recolectada durante las socializaciones de presentación del proyecto estructurado.</w:t>
            </w:r>
          </w:p>
          <w:p w14:paraId="5DFB0F1F" w14:textId="211A73F1" w:rsidR="667CCD93" w:rsidRPr="000773A7" w:rsidRDefault="667CCD93" w:rsidP="00FA741B">
            <w:pPr>
              <w:pStyle w:val="Prrafodelista"/>
              <w:numPr>
                <w:ilvl w:val="0"/>
                <w:numId w:val="2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las fichas de asistencia técnica y social para cada una de las comunidades en las que se haya estructurado un proyecto, con base en la información recopilada durante las jornadas de socialización realizadas para la presentación del mismo.</w:t>
            </w:r>
          </w:p>
          <w:p w14:paraId="4121C799" w14:textId="109BA301" w:rsidR="667CCD93" w:rsidRPr="000773A7" w:rsidRDefault="667CCD93" w:rsidP="00FA741B">
            <w:pPr>
              <w:pStyle w:val="Prrafodelista"/>
              <w:numPr>
                <w:ilvl w:val="0"/>
                <w:numId w:val="2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Realizar el Acta de Validación, mediante la cual, la comunidad certifica la aceptación del proyecto energético estructurado. Dicha Acta de Validación deberá estar firmada por el equipo de relacionamiento del Operador de Red y por el líder </w:t>
            </w:r>
            <w:proofErr w:type="gramStart"/>
            <w:r w:rsidRPr="000773A7">
              <w:rPr>
                <w:rFonts w:ascii="Work Sans" w:eastAsia="Work Sans" w:hAnsi="Work Sans" w:cs="Work Sans"/>
                <w:color w:val="000000" w:themeColor="text1"/>
                <w:lang w:val="es-ES"/>
              </w:rPr>
              <w:t>comunitario  o</w:t>
            </w:r>
            <w:proofErr w:type="gramEnd"/>
            <w:r w:rsidRPr="000773A7">
              <w:rPr>
                <w:rFonts w:ascii="Work Sans" w:eastAsia="Work Sans" w:hAnsi="Work Sans" w:cs="Work Sans"/>
                <w:color w:val="000000" w:themeColor="text1"/>
                <w:lang w:val="es-ES"/>
              </w:rPr>
              <w:t xml:space="preserve"> quién haga sus veces.</w:t>
            </w:r>
          </w:p>
          <w:p w14:paraId="02B3E37E" w14:textId="2062C8C2" w:rsidR="667CCD93" w:rsidRPr="000773A7" w:rsidRDefault="667CCD93" w:rsidP="00FA741B">
            <w:pPr>
              <w:pStyle w:val="Prrafodelista"/>
              <w:numPr>
                <w:ilvl w:val="0"/>
                <w:numId w:val="2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Presentar la documentación correspondiente a los contratos de obra y de interventoría de los proyectos validados por las comunidades, los cuales deberán contener los Estudios Previos, el Informe Financiero, el Anexo Técnico y los demás documentos precontractuales requeridos para adelantar el proceso de contratación, conforme a la normatividad aplicable y a los lineamientos establecidos por el Ministerio de Minas y Energía, lo cuales serán validados y aprobados por el Comité Técnico.</w:t>
            </w:r>
          </w:p>
          <w:p w14:paraId="110C82DC" w14:textId="6916FFFE" w:rsidR="5118B6A9" w:rsidRPr="000773A7" w:rsidRDefault="5118B6A9" w:rsidP="0014425D">
            <w:pPr>
              <w:rPr>
                <w:rFonts w:ascii="Work Sans" w:hAnsi="Work Sans"/>
                <w:color w:val="000000" w:themeColor="text1"/>
              </w:rPr>
            </w:pPr>
          </w:p>
          <w:p w14:paraId="4803DC54" w14:textId="6735EBE0" w:rsidR="1F768CF7" w:rsidRPr="000773A7" w:rsidRDefault="1F768CF7" w:rsidP="0014425D">
            <w:pPr>
              <w:jc w:val="both"/>
              <w:rPr>
                <w:rFonts w:ascii="Work Sans" w:hAnsi="Work Sans"/>
                <w:color w:val="000000" w:themeColor="text1"/>
              </w:rPr>
            </w:pPr>
            <w:r w:rsidRPr="000773A7">
              <w:rPr>
                <w:rFonts w:ascii="Work Sans" w:eastAsia="Work Sans" w:hAnsi="Work Sans" w:cs="Work Sans"/>
                <w:color w:val="000000" w:themeColor="text1"/>
                <w:lang w:val="es-ES"/>
              </w:rPr>
              <w:t>PARÁGRAFO. En caso de que la comunidad no apruebe la propuesta presentada, el Operador de Red elaborará un Informe de No Validación, en el cual se documentarán de manera detallada los argumentos, observaciones y expectativas manifestadas por la comunidad. Este informe será revisado por el Comité Técnico, el cual evaluará si es posible modificar el proyecto para adaptarlo a las necesidades planteadas, siempre que estas modificaciones sean viables. Si no es posible alcanzar un acuerdo o si existen impedimentos técnicos o sociales, se podrá optar por no ejecutar el proyecto en ese territorio. previa aprobación del comité técnico. Deberá adjuntar el acta suscrita por el representante de la comunidad.</w:t>
            </w:r>
          </w:p>
          <w:p w14:paraId="75162206" w14:textId="10BE5E1A" w:rsidR="5118B6A9" w:rsidRPr="000773A7" w:rsidRDefault="5118B6A9" w:rsidP="0014425D">
            <w:pPr>
              <w:jc w:val="both"/>
              <w:rPr>
                <w:rFonts w:ascii="Work Sans" w:eastAsia="Work Sans" w:hAnsi="Work Sans" w:cs="Work Sans"/>
                <w:color w:val="000000" w:themeColor="text1"/>
                <w:lang w:val="es-ES"/>
              </w:rPr>
            </w:pPr>
          </w:p>
          <w:p w14:paraId="1775E664" w14:textId="2316AFDA" w:rsidR="2269ACB2" w:rsidRPr="000773A7" w:rsidRDefault="004C3BD7" w:rsidP="000773A7">
            <w:pPr>
              <w:ind w:left="360"/>
              <w:jc w:val="both"/>
              <w:rPr>
                <w:rFonts w:ascii="Work Sans" w:eastAsia="Work Sans" w:hAnsi="Work Sans" w:cs="Work Sans"/>
                <w:b/>
                <w:bCs/>
                <w:color w:val="000000" w:themeColor="text1"/>
                <w:lang w:val="es-ES"/>
              </w:rPr>
            </w:pPr>
            <w:r>
              <w:rPr>
                <w:rFonts w:ascii="Work Sans" w:eastAsia="Work Sans" w:hAnsi="Work Sans" w:cs="Work Sans"/>
                <w:b/>
                <w:bCs/>
                <w:color w:val="000000" w:themeColor="text1"/>
                <w:lang w:val="es-ES"/>
              </w:rPr>
              <w:t>3.</w:t>
            </w:r>
            <w:r w:rsidR="2269ACB2" w:rsidRPr="000773A7">
              <w:rPr>
                <w:rFonts w:ascii="Work Sans" w:eastAsia="Work Sans" w:hAnsi="Work Sans" w:cs="Work Sans"/>
                <w:b/>
                <w:bCs/>
                <w:color w:val="000000" w:themeColor="text1"/>
                <w:lang w:val="es-ES"/>
              </w:rPr>
              <w:t>COMPONENTE 3 – EJECUCIÓN</w:t>
            </w:r>
          </w:p>
          <w:p w14:paraId="45444024" w14:textId="77777777" w:rsidR="004C3BD7" w:rsidRPr="000773A7" w:rsidRDefault="004C3BD7" w:rsidP="000773A7">
            <w:pPr>
              <w:pStyle w:val="Prrafodelista"/>
              <w:jc w:val="both"/>
              <w:rPr>
                <w:rFonts w:ascii="Work Sans" w:eastAsia="Work Sans" w:hAnsi="Work Sans" w:cs="Work Sans"/>
                <w:b/>
                <w:bCs/>
                <w:color w:val="000000" w:themeColor="text1"/>
                <w:lang w:val="es-ES"/>
              </w:rPr>
            </w:pPr>
          </w:p>
          <w:p w14:paraId="69869467" w14:textId="77777777" w:rsidR="0014425D" w:rsidRPr="000773A7" w:rsidRDefault="2269ACB2" w:rsidP="0014425D">
            <w:pPr>
              <w:jc w:val="both"/>
              <w:rPr>
                <w:rFonts w:ascii="Work Sans" w:hAnsi="Work Sans"/>
                <w:color w:val="000000" w:themeColor="text1"/>
              </w:rPr>
            </w:pPr>
            <w:r w:rsidRPr="000773A7">
              <w:rPr>
                <w:rFonts w:ascii="Work Sans" w:eastAsia="Work Sans" w:hAnsi="Work Sans" w:cs="Work Sans"/>
                <w:color w:val="000000" w:themeColor="text1"/>
                <w:lang w:val="es-ES"/>
              </w:rPr>
              <w:t>El Componente 3 – Ejecución comprende la etapa de v) contratación. A continuación, se describen las obligaciones especificas asociadas a esta etapa:</w:t>
            </w:r>
          </w:p>
          <w:p w14:paraId="499A2937" w14:textId="77777777" w:rsidR="0014425D" w:rsidRPr="000773A7" w:rsidRDefault="0014425D" w:rsidP="0014425D">
            <w:pPr>
              <w:jc w:val="both"/>
              <w:rPr>
                <w:rFonts w:ascii="Work Sans" w:hAnsi="Work Sans"/>
                <w:color w:val="000000" w:themeColor="text1"/>
              </w:rPr>
            </w:pPr>
          </w:p>
          <w:p w14:paraId="4BC5C828" w14:textId="6AF81067" w:rsidR="2269ACB2" w:rsidRPr="000773A7" w:rsidRDefault="2269ACB2" w:rsidP="0014425D">
            <w:pPr>
              <w:jc w:val="both"/>
              <w:rPr>
                <w:rFonts w:ascii="Work Sans" w:hAnsi="Work Sans"/>
                <w:b/>
                <w:bCs/>
                <w:color w:val="000000" w:themeColor="text1"/>
              </w:rPr>
            </w:pPr>
            <w:r w:rsidRPr="000773A7">
              <w:rPr>
                <w:rFonts w:ascii="Work Sans" w:eastAsia="Work Sans" w:hAnsi="Work Sans" w:cs="Work Sans"/>
                <w:b/>
                <w:bCs/>
                <w:color w:val="000000" w:themeColor="text1"/>
                <w:lang w:val="es-ES"/>
              </w:rPr>
              <w:t>ETAPA 5 – CONTRATACIÓN</w:t>
            </w:r>
          </w:p>
          <w:p w14:paraId="69EDA9BE" w14:textId="2D72CB02" w:rsidR="2269ACB2" w:rsidRPr="000773A7" w:rsidRDefault="2269ACB2" w:rsidP="0014425D">
            <w:pPr>
              <w:tabs>
                <w:tab w:val="left" w:pos="202"/>
                <w:tab w:val="left" w:pos="474"/>
              </w:tabs>
              <w:ind w:left="144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429E95F6" w14:textId="7DB0C08C" w:rsidR="2269ACB2" w:rsidRPr="000773A7" w:rsidRDefault="751D366F" w:rsidP="00FA741B">
            <w:pPr>
              <w:pStyle w:val="Prrafodelista"/>
              <w:numPr>
                <w:ilvl w:val="0"/>
                <w:numId w:val="25"/>
              </w:numPr>
              <w:jc w:val="both"/>
              <w:rPr>
                <w:rFonts w:ascii="Work Sans" w:eastAsia="Work Sans" w:hAnsi="Work Sans" w:cs="Work Sans"/>
                <w:color w:val="000000" w:themeColor="text1"/>
                <w:lang w:val="es-ES"/>
              </w:rPr>
            </w:pPr>
            <w:commentRangeStart w:id="9"/>
            <w:r w:rsidRPr="54C9F3A0">
              <w:rPr>
                <w:rFonts w:ascii="Work Sans" w:eastAsia="Work Sans" w:hAnsi="Work Sans" w:cs="Work Sans"/>
                <w:color w:val="000000" w:themeColor="text1"/>
                <w:lang w:val="es-ES"/>
              </w:rPr>
              <w:t>Elaborar los contratos de obra e interventoría para la implementación de las soluciones energéticas estructuradas. Estos contratos deberán ser revisados y validados por el Comité Técnico antes de su suscripción, a fin de garantizar que todos los términos, condiciones y obligaciones estén alineados con los objetivos del proyecto, la normatividad vigente y los acuerdos establecidos con la comunidad beneficiaria.</w:t>
            </w:r>
            <w:commentRangeEnd w:id="9"/>
            <w:r w:rsidR="00EC298C">
              <w:rPr>
                <w:rStyle w:val="Refdecomentario"/>
              </w:rPr>
              <w:commentReference w:id="9"/>
            </w:r>
          </w:p>
          <w:p w14:paraId="56778327" w14:textId="0D58C524" w:rsidR="2269ACB2" w:rsidRPr="000773A7" w:rsidRDefault="2269ACB2" w:rsidP="0014425D">
            <w:pPr>
              <w:tabs>
                <w:tab w:val="left" w:pos="202"/>
                <w:tab w:val="left" w:pos="474"/>
              </w:tabs>
              <w:ind w:left="72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1A0CBE72" w14:textId="4A34E666" w:rsidR="2269ACB2" w:rsidRPr="000773A7" w:rsidRDefault="2269ACB2" w:rsidP="00FA741B">
            <w:pPr>
              <w:pStyle w:val="Prrafodelista"/>
              <w:numPr>
                <w:ilvl w:val="0"/>
                <w:numId w:val="25"/>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Suscribir los contratos de obra y de interventoría, para la implementación de las soluciones energéticas estructuradas.</w:t>
            </w:r>
          </w:p>
          <w:p w14:paraId="029880B2" w14:textId="7D2C5D8E" w:rsidR="2269ACB2" w:rsidRPr="000773A7" w:rsidRDefault="2269ACB2" w:rsidP="0014425D">
            <w:pPr>
              <w:tabs>
                <w:tab w:val="left" w:pos="202"/>
                <w:tab w:val="left" w:pos="474"/>
              </w:tabs>
              <w:ind w:left="72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7F1E3BDA" w14:textId="68519DFD" w:rsidR="2269ACB2" w:rsidRPr="000773A7" w:rsidRDefault="751D366F" w:rsidP="00FA741B">
            <w:pPr>
              <w:pStyle w:val="Prrafodelista"/>
              <w:numPr>
                <w:ilvl w:val="0"/>
                <w:numId w:val="25"/>
              </w:numPr>
              <w:jc w:val="both"/>
              <w:rPr>
                <w:rFonts w:ascii="Work Sans" w:eastAsia="Work Sans" w:hAnsi="Work Sans" w:cs="Work Sans"/>
                <w:color w:val="000000" w:themeColor="text1"/>
                <w:lang w:val="es-ES"/>
              </w:rPr>
            </w:pPr>
            <w:r w:rsidRPr="54C9F3A0">
              <w:rPr>
                <w:rFonts w:ascii="Work Sans" w:eastAsia="Work Sans" w:hAnsi="Work Sans" w:cs="Work Sans"/>
                <w:color w:val="000000" w:themeColor="text1"/>
                <w:lang w:val="es-ES"/>
              </w:rPr>
              <w:t>Presentar un informe de carácter mensual al supervisor del MME, dentro de los quince (15) primeros días calendario al mes siguiente, en el formato o sistema dispuesto por el Comité Técnico. Los informes contendrán, pero sin limitarse a ello, lo siguiente:</w:t>
            </w:r>
          </w:p>
          <w:p w14:paraId="242FD0D9" w14:textId="1712AF9A" w:rsidR="2269ACB2" w:rsidRPr="000773A7" w:rsidRDefault="2269ACB2" w:rsidP="0014425D">
            <w:pPr>
              <w:tabs>
                <w:tab w:val="left" w:pos="202"/>
                <w:tab w:val="left" w:pos="474"/>
              </w:tabs>
              <w:ind w:left="72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782122EA" w14:textId="20D710E7" w:rsidR="2269ACB2" w:rsidRPr="000773A7" w:rsidRDefault="2269ACB2" w:rsidP="00FA741B">
            <w:pPr>
              <w:pStyle w:val="Prrafodelista"/>
              <w:numPr>
                <w:ilvl w:val="0"/>
                <w:numId w:val="24"/>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Aspectos Generales del Contrato: Fecha de inicio, fecha de finalización del contrato, valor del contrato, proyecto, suscripción del encargo fiduciario para la ejecución de los recursos, modificaciones (Adiciones, prorrogas, suspensiones).</w:t>
            </w:r>
          </w:p>
          <w:p w14:paraId="376A209D" w14:textId="1295DE45" w:rsidR="2269ACB2" w:rsidRPr="000773A7" w:rsidRDefault="2269ACB2" w:rsidP="00FA741B">
            <w:pPr>
              <w:pStyle w:val="Prrafodelista"/>
              <w:numPr>
                <w:ilvl w:val="0"/>
                <w:numId w:val="24"/>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Avances de las etapas establecidas en el presente convenio, identificando para cada una de las actividades aquellas críticas y las acciones implementadas para subsanarlas.</w:t>
            </w:r>
          </w:p>
          <w:p w14:paraId="79227BA2" w14:textId="63CDA76B" w:rsidR="2269ACB2" w:rsidRPr="000773A7" w:rsidRDefault="2269ACB2" w:rsidP="00FA741B">
            <w:pPr>
              <w:pStyle w:val="Prrafodelista"/>
              <w:numPr>
                <w:ilvl w:val="0"/>
                <w:numId w:val="24"/>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Aspectos Generales de los contratos suscritos con terceros:</w:t>
            </w:r>
          </w:p>
          <w:p w14:paraId="58826573" w14:textId="6516421F" w:rsidR="2269ACB2" w:rsidRPr="000773A7" w:rsidRDefault="2269ACB2" w:rsidP="0014425D">
            <w:pPr>
              <w:tabs>
                <w:tab w:val="left" w:pos="202"/>
                <w:tab w:val="left" w:pos="474"/>
              </w:tabs>
              <w:ind w:left="108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3AE533C1" w14:textId="77777777" w:rsidR="00E9365A" w:rsidRPr="000773A7" w:rsidRDefault="2269ACB2" w:rsidP="00FA741B">
            <w:pPr>
              <w:pStyle w:val="Prrafodelista"/>
              <w:numPr>
                <w:ilvl w:val="0"/>
                <w:numId w:val="46"/>
              </w:numPr>
              <w:ind w:left="1472"/>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Estado de los procesos contractuales: Preparación términos de contratación y selección de contratistas derivados.</w:t>
            </w:r>
          </w:p>
          <w:p w14:paraId="34F5825A" w14:textId="3DD54C84" w:rsidR="2269ACB2" w:rsidRPr="000773A7" w:rsidRDefault="2269ACB2" w:rsidP="00FA741B">
            <w:pPr>
              <w:pStyle w:val="Prrafodelista"/>
              <w:numPr>
                <w:ilvl w:val="0"/>
                <w:numId w:val="46"/>
              </w:numPr>
              <w:ind w:left="1472"/>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Para los contratos de Interventoría, suministro y obra, según corresponda: Contratista, fecha de inicio, fecha de finalización, valor del contrato, alcance, anticipo, en caso de que aplique, modificaciones (Adiciones, prorrogas, suspensiones).</w:t>
            </w:r>
          </w:p>
          <w:p w14:paraId="36B673FD" w14:textId="70452964" w:rsidR="2269ACB2" w:rsidRPr="000773A7" w:rsidRDefault="2269ACB2" w:rsidP="0014425D">
            <w:pPr>
              <w:tabs>
                <w:tab w:val="left" w:pos="202"/>
                <w:tab w:val="left" w:pos="474"/>
              </w:tabs>
              <w:ind w:left="144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07A3A635" w14:textId="624C7461" w:rsidR="2269ACB2" w:rsidRPr="000773A7" w:rsidRDefault="2269ACB2" w:rsidP="00FA741B">
            <w:pPr>
              <w:pStyle w:val="Prrafodelista"/>
              <w:numPr>
                <w:ilvl w:val="0"/>
                <w:numId w:val="24"/>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Ejecución de los Contratos</w:t>
            </w:r>
          </w:p>
          <w:p w14:paraId="0C7CFE6A" w14:textId="2FA2056B" w:rsidR="2269ACB2" w:rsidRPr="000773A7" w:rsidRDefault="2269ACB2" w:rsidP="0014425D">
            <w:pPr>
              <w:tabs>
                <w:tab w:val="left" w:pos="202"/>
                <w:tab w:val="left" w:pos="474"/>
              </w:tabs>
              <w:ind w:left="108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4A10568E" w14:textId="077665FD" w:rsidR="2269ACB2" w:rsidRPr="000773A7" w:rsidRDefault="2269ACB2" w:rsidP="00FA741B">
            <w:pPr>
              <w:pStyle w:val="Prrafodelista"/>
              <w:numPr>
                <w:ilvl w:val="0"/>
                <w:numId w:val="23"/>
              </w:numPr>
              <w:ind w:left="1440" w:hanging="251"/>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Descripción de las actividades realizadas para la ejecución y sus porcentajes de avance con relación a los respectivos cronogramas, según la etapa en la que se encuentre al momento de presentar el informe mensual, señalando los inconvenientes presentados, medidas correctivas adoptadas y los requerimientos realizados para la adecuada ejecución del proyecto.</w:t>
            </w:r>
          </w:p>
          <w:p w14:paraId="4BFB6CD9" w14:textId="60CF9095" w:rsidR="2269ACB2" w:rsidRPr="000773A7" w:rsidRDefault="2269ACB2" w:rsidP="00FA741B">
            <w:pPr>
              <w:pStyle w:val="Prrafodelista"/>
              <w:numPr>
                <w:ilvl w:val="0"/>
                <w:numId w:val="23"/>
              </w:numPr>
              <w:ind w:left="1440" w:hanging="251"/>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Registro fotográfico de Avance de obra del proyecto.</w:t>
            </w:r>
          </w:p>
          <w:p w14:paraId="745C124C" w14:textId="77C937DB" w:rsidR="2269ACB2" w:rsidRPr="000773A7" w:rsidRDefault="2269ACB2" w:rsidP="00FA741B">
            <w:pPr>
              <w:pStyle w:val="Prrafodelista"/>
              <w:numPr>
                <w:ilvl w:val="0"/>
                <w:numId w:val="23"/>
              </w:numPr>
              <w:ind w:left="1440" w:hanging="251"/>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Informe de energización de obras terminadas.</w:t>
            </w:r>
          </w:p>
          <w:p w14:paraId="32A22CDF" w14:textId="354C34E3" w:rsidR="2269ACB2" w:rsidRPr="000773A7" w:rsidRDefault="2269ACB2" w:rsidP="00FA741B">
            <w:pPr>
              <w:pStyle w:val="Prrafodelista"/>
              <w:numPr>
                <w:ilvl w:val="0"/>
                <w:numId w:val="23"/>
              </w:numPr>
              <w:ind w:left="1440" w:hanging="251"/>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Aspectos relevantes en relación con la ejecución del contrato de Interventoría.</w:t>
            </w:r>
          </w:p>
          <w:p w14:paraId="5D39338D" w14:textId="7A7D8AD0" w:rsidR="2269ACB2" w:rsidRPr="000773A7" w:rsidRDefault="2269ACB2" w:rsidP="0014425D">
            <w:pPr>
              <w:tabs>
                <w:tab w:val="left" w:pos="202"/>
                <w:tab w:val="left" w:pos="474"/>
              </w:tabs>
              <w:ind w:left="144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34D300C1" w14:textId="790F3EB8" w:rsidR="2269ACB2" w:rsidRPr="000773A7" w:rsidRDefault="2269ACB2" w:rsidP="00FA741B">
            <w:pPr>
              <w:pStyle w:val="Prrafodelista"/>
              <w:numPr>
                <w:ilvl w:val="0"/>
                <w:numId w:val="24"/>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Aspectos Financieros.</w:t>
            </w:r>
          </w:p>
          <w:p w14:paraId="65A5BF7B" w14:textId="10FAAE57" w:rsidR="2269ACB2" w:rsidRPr="000773A7" w:rsidRDefault="2269ACB2" w:rsidP="0014425D">
            <w:pPr>
              <w:tabs>
                <w:tab w:val="left" w:pos="202"/>
                <w:tab w:val="left" w:pos="474"/>
              </w:tabs>
              <w:ind w:left="108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5C9A50B0" w14:textId="32E2513D" w:rsidR="2269ACB2" w:rsidRPr="000773A7" w:rsidRDefault="2269ACB2" w:rsidP="00FA741B">
            <w:pPr>
              <w:pStyle w:val="Prrafodelista"/>
              <w:numPr>
                <w:ilvl w:val="0"/>
                <w:numId w:val="22"/>
              </w:numPr>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Suscribir las Actas de Avance de la construcción de la infraestructura entre el Operador de Red, el contratista derivado (si aplica) y la interventoría, donde se registren las cantidades de obra ejecutadas y los usuarios conectados y energizados, puestos en funcionamiento y recibidas por la interventoría, anexando las Actas de Recibo Individuales de cada uno de los usuarios conectados</w:t>
            </w:r>
          </w:p>
          <w:p w14:paraId="59069811" w14:textId="26810D8F" w:rsidR="2269ACB2" w:rsidRPr="000773A7" w:rsidRDefault="2269ACB2" w:rsidP="00FA741B">
            <w:pPr>
              <w:pStyle w:val="Prrafodelista"/>
              <w:numPr>
                <w:ilvl w:val="0"/>
                <w:numId w:val="2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Entregar la infraestructura energizada a satisfacción del Comité Técnico, dentro de los plazos previstos en el Cronograma del contrato y responder por su calidad y estabilidad en los términos previstos en el Contrato y sus anexos.</w:t>
            </w:r>
          </w:p>
          <w:p w14:paraId="090AB9FF" w14:textId="156A7833" w:rsidR="5118B6A9" w:rsidRPr="000773A7" w:rsidRDefault="5118B6A9" w:rsidP="0014425D">
            <w:pPr>
              <w:tabs>
                <w:tab w:val="left" w:pos="202"/>
                <w:tab w:val="left" w:pos="474"/>
              </w:tabs>
              <w:ind w:left="708"/>
              <w:jc w:val="both"/>
              <w:rPr>
                <w:rFonts w:ascii="Work Sans" w:hAnsi="Work Sans"/>
                <w:color w:val="000000" w:themeColor="text1"/>
                <w:lang w:val="es-ES"/>
              </w:rPr>
            </w:pPr>
          </w:p>
          <w:p w14:paraId="5A4A17B2" w14:textId="26E1C000" w:rsidR="2269ACB2" w:rsidRPr="000773A7" w:rsidRDefault="2269ACB2" w:rsidP="0014425D">
            <w:pPr>
              <w:tabs>
                <w:tab w:val="left" w:pos="202"/>
                <w:tab w:val="left" w:pos="474"/>
              </w:tabs>
              <w:ind w:left="708"/>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INTERVENTORÍA</w:t>
            </w:r>
          </w:p>
          <w:p w14:paraId="37943663" w14:textId="194D7238" w:rsidR="5118B6A9" w:rsidRPr="000773A7" w:rsidRDefault="5118B6A9" w:rsidP="0014425D">
            <w:pPr>
              <w:tabs>
                <w:tab w:val="left" w:pos="202"/>
                <w:tab w:val="left" w:pos="474"/>
              </w:tabs>
              <w:ind w:left="708"/>
              <w:jc w:val="both"/>
              <w:rPr>
                <w:rFonts w:ascii="Work Sans" w:eastAsia="Work Sans" w:hAnsi="Work Sans" w:cs="Work Sans"/>
                <w:color w:val="000000" w:themeColor="text1"/>
                <w:lang w:val="es-ES"/>
              </w:rPr>
            </w:pPr>
          </w:p>
          <w:p w14:paraId="6B5AE544" w14:textId="508BFEBF" w:rsidR="2269ACB2" w:rsidRPr="000773A7" w:rsidRDefault="2269ACB2" w:rsidP="0014425D">
            <w:pPr>
              <w:pStyle w:val="Prrafodelista"/>
              <w:numPr>
                <w:ilvl w:val="0"/>
                <w:numId w:val="9"/>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Contratar la interventoría técnica, jurídica, contable, financiera, administrativa, ambiental y social para la ejecución del proyecto(s), para lo cual deberá tener en cuenta el cumplimiento de las siguientes condiciones:</w:t>
            </w:r>
          </w:p>
          <w:p w14:paraId="4C484AEB" w14:textId="2A70E994" w:rsidR="5118B6A9" w:rsidRPr="000773A7" w:rsidRDefault="5118B6A9" w:rsidP="0014425D">
            <w:pPr>
              <w:tabs>
                <w:tab w:val="left" w:pos="202"/>
                <w:tab w:val="left" w:pos="474"/>
              </w:tabs>
              <w:ind w:left="708"/>
              <w:jc w:val="both"/>
              <w:rPr>
                <w:rFonts w:ascii="Work Sans" w:eastAsia="Work Sans" w:hAnsi="Work Sans" w:cs="Work Sans"/>
                <w:color w:val="000000" w:themeColor="text1"/>
                <w:lang w:val="es-ES"/>
              </w:rPr>
            </w:pPr>
          </w:p>
          <w:p w14:paraId="458379AD" w14:textId="7660CC35" w:rsidR="2269ACB2" w:rsidRPr="000773A7" w:rsidRDefault="2269ACB2" w:rsidP="00E9365A">
            <w:pPr>
              <w:pStyle w:val="Prrafodelista"/>
              <w:numPr>
                <w:ilvl w:val="0"/>
                <w:numId w:val="8"/>
              </w:numPr>
              <w:tabs>
                <w:tab w:val="left" w:pos="202"/>
                <w:tab w:val="left" w:pos="474"/>
              </w:tabs>
              <w:ind w:left="1331" w:hanging="284"/>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Su objeto social y/o actividad y experiencia debe referirse a actividades de interventoría.</w:t>
            </w:r>
          </w:p>
          <w:p w14:paraId="2CDD8080" w14:textId="27863A8F" w:rsidR="2269ACB2" w:rsidRPr="000773A7" w:rsidRDefault="2269ACB2" w:rsidP="00E9365A">
            <w:pPr>
              <w:pStyle w:val="Prrafodelista"/>
              <w:numPr>
                <w:ilvl w:val="0"/>
                <w:numId w:val="8"/>
              </w:numPr>
              <w:ind w:left="1331" w:hanging="284"/>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Contar con por lo menos 5 años de experiencia en interventoría de proyectos del sector eléctrico.</w:t>
            </w:r>
          </w:p>
          <w:p w14:paraId="609ECEF1" w14:textId="0E0315D5" w:rsidR="2269ACB2" w:rsidRPr="000773A7" w:rsidRDefault="2269ACB2" w:rsidP="00E9365A">
            <w:pPr>
              <w:pStyle w:val="Prrafodelista"/>
              <w:numPr>
                <w:ilvl w:val="0"/>
                <w:numId w:val="8"/>
              </w:numPr>
              <w:ind w:left="1331" w:hanging="284"/>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No existir ninguna relación de control o propiedad accionaria directa o indirecta del contratante con el interventor, ni pertenecer al mismo grupo empresarial, en los términos de la Ley 222 de 1995 y todas aquellas normas que la modifiquen, adicionen o subroguen. No podrá incurrir en causales de inhabilidad, incompatibilidad o conflicto de intereses.</w:t>
            </w:r>
          </w:p>
          <w:p w14:paraId="337246FC" w14:textId="041B037E" w:rsidR="2269ACB2" w:rsidRPr="000773A7" w:rsidRDefault="2269ACB2" w:rsidP="00E9365A">
            <w:pPr>
              <w:pStyle w:val="Prrafodelista"/>
              <w:numPr>
                <w:ilvl w:val="0"/>
                <w:numId w:val="8"/>
              </w:numPr>
              <w:ind w:left="1331" w:hanging="284"/>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 interventor deberá mínimo tener las siguientes obligaciones (Sin perjuicio de las obligaciones que se incluyan dentro del proceso de estructuración de la interventoría):</w:t>
            </w:r>
          </w:p>
          <w:p w14:paraId="57692D2B" w14:textId="54BE9CA1" w:rsidR="2269ACB2" w:rsidRPr="000773A7" w:rsidRDefault="2269ACB2"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Realizar el seguimiento jurídico, administrativo, financiero, ambiental, técnico y contractual en el cumplimiento de las obligaciones contractuales.  </w:t>
            </w:r>
          </w:p>
          <w:p w14:paraId="20B18F8A" w14:textId="0E78650F" w:rsidR="2269ACB2" w:rsidRPr="000773A7" w:rsidRDefault="2269ACB2"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Verificar el pago de salarios, prestaciones sociales y pagos parafiscales y de seguridad social en relación con el personal destinado a la ejecución de la obra. </w:t>
            </w:r>
          </w:p>
          <w:p w14:paraId="0A2412B2" w14:textId="20499975" w:rsidR="2269ACB2" w:rsidRPr="000773A7" w:rsidRDefault="2269ACB2"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las entregas parciales y/o totales de los bienes o servicios contratados, de lo cual se dejará constancia en la correspondiente Acta de Recibo de la ejecución del proyecto ya sea de carácter Parcial o Total según sea el caso.</w:t>
            </w:r>
          </w:p>
          <w:p w14:paraId="7EE0345A" w14:textId="06F4C90D" w:rsidR="2269ACB2" w:rsidRPr="000773A7" w:rsidRDefault="2269ACB2"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Llevar un registro de las novedades, órdenes e instrucciones impartidas durante la ejecución del contrato y efectuar las recomendaciones necesarias.</w:t>
            </w:r>
            <w:r w:rsidR="2085E4ED" w:rsidRPr="000773A7">
              <w:rPr>
                <w:rFonts w:ascii="Work Sans" w:eastAsia="Work Sans" w:hAnsi="Work Sans" w:cs="Work Sans"/>
                <w:color w:val="000000" w:themeColor="text1"/>
                <w:lang w:val="es-ES"/>
              </w:rPr>
              <w:t xml:space="preserve"> </w:t>
            </w:r>
          </w:p>
          <w:p w14:paraId="7A7CF5E1" w14:textId="7C297565"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Realizar la verificación y aprobación del cronograma de trabajo, plan de trabajo y hojas de vida presentadas por el contratista de obra dentro de los diez (10) días siguientes calendario a la presentación de la documentación por parte del contratista. </w:t>
            </w:r>
          </w:p>
          <w:p w14:paraId="3B439594" w14:textId="17E7710D"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Velar por el cumplimiento de las normas, especificaciones técnicas y procedimientos, que se establezcan en los planos de construcción y/o fabricación, y en general el cumplimiento del plan de calidad en lo que sea aplicable.</w:t>
            </w:r>
            <w:r w:rsidR="3D2B11AB" w:rsidRPr="000773A7">
              <w:rPr>
                <w:rFonts w:ascii="Work Sans" w:eastAsia="Work Sans" w:hAnsi="Work Sans" w:cs="Work Sans"/>
                <w:color w:val="000000" w:themeColor="text1"/>
                <w:lang w:val="es-ES"/>
              </w:rPr>
              <w:t xml:space="preserve"> </w:t>
            </w:r>
          </w:p>
          <w:p w14:paraId="7816AA62" w14:textId="46250371"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Revisar y aprobar al contratista de obra el desglose del </w:t>
            </w:r>
            <w:proofErr w:type="spellStart"/>
            <w:r w:rsidRPr="000773A7">
              <w:rPr>
                <w:rFonts w:ascii="Work Sans" w:eastAsia="Work Sans" w:hAnsi="Work Sans" w:cs="Work Sans"/>
                <w:color w:val="000000" w:themeColor="text1"/>
                <w:lang w:val="es-ES"/>
              </w:rPr>
              <w:t>AlU</w:t>
            </w:r>
            <w:proofErr w:type="spellEnd"/>
            <w:r w:rsidRPr="000773A7">
              <w:rPr>
                <w:rFonts w:ascii="Work Sans" w:eastAsia="Work Sans" w:hAnsi="Work Sans" w:cs="Work Sans"/>
                <w:color w:val="000000" w:themeColor="text1"/>
                <w:lang w:val="es-ES"/>
              </w:rPr>
              <w:t>.</w:t>
            </w:r>
            <w:r w:rsidR="3F57A5CC" w:rsidRPr="000773A7">
              <w:rPr>
                <w:rFonts w:ascii="Work Sans" w:eastAsia="Work Sans" w:hAnsi="Work Sans" w:cs="Work Sans"/>
                <w:color w:val="000000" w:themeColor="text1"/>
                <w:lang w:val="es-ES"/>
              </w:rPr>
              <w:t xml:space="preserve"> </w:t>
            </w:r>
          </w:p>
          <w:p w14:paraId="7A30805A" w14:textId="7894AF05"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Supervisar, verificar y hacer seguimiento efectivo del contrato de obra, de acuerdo con la descripción, especificaciones y demás condiciones establecidas en los anexos técnicos</w:t>
            </w:r>
            <w:r w:rsidR="6779273B" w:rsidRPr="000773A7">
              <w:rPr>
                <w:rFonts w:ascii="Work Sans" w:eastAsia="Work Sans" w:hAnsi="Work Sans" w:cs="Work Sans"/>
                <w:color w:val="000000" w:themeColor="text1"/>
                <w:lang w:val="es-ES"/>
              </w:rPr>
              <w:t>.</w:t>
            </w:r>
          </w:p>
          <w:p w14:paraId="7E729C5C" w14:textId="1BA882D0"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Revisar y aprobar al contratista de obra el desglose del </w:t>
            </w:r>
            <w:proofErr w:type="spellStart"/>
            <w:r w:rsidRPr="000773A7">
              <w:rPr>
                <w:rFonts w:ascii="Work Sans" w:eastAsia="Work Sans" w:hAnsi="Work Sans" w:cs="Work Sans"/>
                <w:color w:val="000000" w:themeColor="text1"/>
                <w:lang w:val="es-ES"/>
              </w:rPr>
              <w:t>AlU</w:t>
            </w:r>
            <w:proofErr w:type="spellEnd"/>
            <w:r w:rsidRPr="000773A7">
              <w:rPr>
                <w:rFonts w:ascii="Work Sans" w:eastAsia="Work Sans" w:hAnsi="Work Sans" w:cs="Work Sans"/>
                <w:color w:val="000000" w:themeColor="text1"/>
                <w:lang w:val="es-ES"/>
              </w:rPr>
              <w:t xml:space="preserve"> del </w:t>
            </w:r>
            <w:proofErr w:type="gramStart"/>
            <w:r w:rsidRPr="000773A7">
              <w:rPr>
                <w:rFonts w:ascii="Work Sans" w:eastAsia="Work Sans" w:hAnsi="Work Sans" w:cs="Work Sans"/>
                <w:color w:val="000000" w:themeColor="text1"/>
                <w:lang w:val="es-ES"/>
              </w:rPr>
              <w:t>contrato  de</w:t>
            </w:r>
            <w:proofErr w:type="gramEnd"/>
            <w:r w:rsidRPr="000773A7">
              <w:rPr>
                <w:rFonts w:ascii="Work Sans" w:eastAsia="Work Sans" w:hAnsi="Work Sans" w:cs="Work Sans"/>
                <w:color w:val="000000" w:themeColor="text1"/>
                <w:lang w:val="es-ES"/>
              </w:rPr>
              <w:t xml:space="preserve"> obra</w:t>
            </w:r>
            <w:r w:rsidR="536FDC51" w:rsidRPr="000773A7">
              <w:rPr>
                <w:rFonts w:ascii="Work Sans" w:eastAsia="Work Sans" w:hAnsi="Work Sans" w:cs="Work Sans"/>
                <w:color w:val="000000" w:themeColor="text1"/>
                <w:lang w:val="es-ES"/>
              </w:rPr>
              <w:t>.</w:t>
            </w:r>
          </w:p>
          <w:p w14:paraId="4EAE3E8A" w14:textId="776AA4C6"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y aprobar la Apertura y cierre de PIN (para el transporte y disposición de escombros)</w:t>
            </w:r>
            <w:r w:rsidR="23D17230" w:rsidRPr="000773A7">
              <w:rPr>
                <w:rFonts w:ascii="Work Sans" w:eastAsia="Work Sans" w:hAnsi="Work Sans" w:cs="Work Sans"/>
                <w:color w:val="000000" w:themeColor="text1"/>
                <w:lang w:val="es-ES"/>
              </w:rPr>
              <w:t>.</w:t>
            </w:r>
          </w:p>
          <w:p w14:paraId="72D70E8E" w14:textId="7DA2CC6F"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el cumplimiento por parte del Contratista de obra de las normas y especificaciones técnicas vigentes y propias del proyecto, teniendo en cuenta los principios de economía, eficiencia, celeridad y calidad.</w:t>
            </w:r>
          </w:p>
          <w:p w14:paraId="14E2D670" w14:textId="3346DB2F"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que las áreas de trabajo estén completamente aisladas de peatones y vehículos y que se habiliten zonas seguras dentro de los frentes de obra, para el tránsito de los trabajadores y el personal involucrado y en general verificar la implementación de la señalización y demarcación Ambiental y de Seguridad y Salud en el Trabajo y demás requerida, antes de iniciar cualquier tipo de actividad, solicitar la señalización adicional y verificar su implementación, de acuerdo con el avance y condiciones particulares de la obra y conforme a la obra de acuerdo con los estándares definidos en la legislación nacional vigente y las normas técnicas colombianas NTC.</w:t>
            </w:r>
          </w:p>
          <w:p w14:paraId="42F01BD5" w14:textId="21BB86FF"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los resultados de los ensayos de laboratorio requeridos a la obra con el fin de corroborar la calidad los materiales y de la obra, de conformidad con las especificaciones contratadas para el proyecto y presentar en un informe los resultados de estos.</w:t>
            </w:r>
            <w:r w:rsidR="59FD6286" w:rsidRPr="000773A7">
              <w:rPr>
                <w:rFonts w:ascii="Work Sans" w:eastAsia="Work Sans" w:hAnsi="Work Sans" w:cs="Work Sans"/>
                <w:color w:val="000000" w:themeColor="text1"/>
                <w:lang w:val="es-ES"/>
              </w:rPr>
              <w:t xml:space="preserve"> </w:t>
            </w:r>
          </w:p>
          <w:p w14:paraId="4F31B2C8" w14:textId="35002788"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Vigilar y garantizar la calidad en la ejecución del replanteo de la obra, de tal forma que permita localizar adecuadamente el proyecto sobre el terreno. Asegurar la permanencia de las referencias topográficas establecidas, su protección, traslado o reposición cuando sea necesario.</w:t>
            </w:r>
            <w:r w:rsidR="3E9872A0" w:rsidRPr="000773A7">
              <w:rPr>
                <w:rFonts w:ascii="Work Sans" w:eastAsia="Work Sans" w:hAnsi="Work Sans" w:cs="Work Sans"/>
                <w:color w:val="000000" w:themeColor="text1"/>
                <w:lang w:val="es-ES"/>
              </w:rPr>
              <w:t xml:space="preserve"> </w:t>
            </w:r>
          </w:p>
          <w:p w14:paraId="6264F018" w14:textId="0BFF68F9"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Revisar, aprobar y suscribir los planos récord de obra construida, si el proyecto lo requiere, así como las actas de recibo parcial de obra, el acta de terminación de obra dentro de los tres (3) días hábiles siguientes a la fecha de vencimiento del plazo de la ejecución. En la terminación se deben relacionar las obras ejecutadas, el estado en que se encuentran, el balance presupuestal y el cronograma de entrega de los detalles de los faltantes.</w:t>
            </w:r>
            <w:r w:rsidR="76A3B405" w:rsidRPr="000773A7">
              <w:rPr>
                <w:rFonts w:ascii="Work Sans" w:eastAsia="Work Sans" w:hAnsi="Work Sans" w:cs="Work Sans"/>
                <w:color w:val="000000" w:themeColor="text1"/>
                <w:lang w:val="es-ES"/>
              </w:rPr>
              <w:t xml:space="preserve"> </w:t>
            </w:r>
          </w:p>
          <w:p w14:paraId="3FF716BA" w14:textId="268EF112"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Verificar permanentemente la calidad de la obra, bienes o servicios que se estipulen en el contrato sujeto a su vigilancia.</w:t>
            </w:r>
          </w:p>
          <w:p w14:paraId="13C83AFF" w14:textId="6B021377"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Vigilar el correcto uso de los anticipos en caso de que sean pactados en el contrato sujetos a su vigilancia.</w:t>
            </w:r>
          </w:p>
          <w:p w14:paraId="467969C1" w14:textId="5A105C13"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Aprobar los pagos que se deban realizar a través del Encargo Fiduciario respecto de los contratos sujetos a su vigilancia.</w:t>
            </w:r>
            <w:r w:rsidR="1B9A5095" w:rsidRPr="000773A7">
              <w:rPr>
                <w:rFonts w:ascii="Work Sans" w:eastAsia="Work Sans" w:hAnsi="Work Sans" w:cs="Work Sans"/>
                <w:color w:val="000000" w:themeColor="text1"/>
                <w:lang w:val="es-ES"/>
              </w:rPr>
              <w:t xml:space="preserve"> </w:t>
            </w:r>
          </w:p>
          <w:p w14:paraId="47F334F7" w14:textId="102A93E8"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Llevar un control de las pólizas exigidas en los contratos sujetos a su vigilancia e informar al Comité Técnico en caso de que no estén constituidas en debida forma y requerir al contratista.</w:t>
            </w:r>
            <w:r w:rsidR="16809EBE" w:rsidRPr="000773A7">
              <w:rPr>
                <w:rFonts w:ascii="Work Sans" w:eastAsia="Work Sans" w:hAnsi="Work Sans" w:cs="Work Sans"/>
                <w:color w:val="000000" w:themeColor="text1"/>
                <w:lang w:val="es-ES"/>
              </w:rPr>
              <w:t xml:space="preserve"> </w:t>
            </w:r>
          </w:p>
          <w:p w14:paraId="6CE2CB65" w14:textId="41498202"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Remitir mensualmente al Comité Técnico, quien podrá exigir el cumplimiento de ésta y las demás obligaciones, dentro de los quince (15) primeros días calendario del mes siguiente, un informe que contenga la ejecución del proyecto desde el punto de vista administrativo, técnico, jurídico, ambiental, social, contable y financiero, que permita conocer de manera detallada su ejecución.</w:t>
            </w:r>
          </w:p>
          <w:p w14:paraId="490E9DC8" w14:textId="6DAB1953"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Conceptuar desde el punto de vista jurídico, técnico, administrativo, contable y financiero sobre las solicitudes de modificación, suspensión y adición de los contratos realizados por el OPERADOR DE RED en desarrollo del presente Contrato. El Comité Técnico avalará dicho concepto y solicitará las aclaraciones pertinentes.</w:t>
            </w:r>
          </w:p>
          <w:p w14:paraId="7ED3EAC2" w14:textId="0F12D783"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Las comunicaciones formales que dirija el INTERVENTOR deberán ser copiadas al Comité Técnico. </w:t>
            </w:r>
          </w:p>
          <w:p w14:paraId="77AF64E6" w14:textId="30CE2151" w:rsidR="0D1DE431" w:rsidRPr="000773A7" w:rsidRDefault="0D1DE431" w:rsidP="00E9365A">
            <w:pPr>
              <w:pStyle w:val="Prrafodelista"/>
              <w:numPr>
                <w:ilvl w:val="0"/>
                <w:numId w:val="7"/>
              </w:numPr>
              <w:ind w:left="1472" w:hanging="2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Esta INTERVENTORÍA estará vigente por el plazo de ejecución del Contrato de obra. </w:t>
            </w:r>
          </w:p>
          <w:p w14:paraId="26367D50" w14:textId="1748821A" w:rsidR="5118B6A9" w:rsidRPr="000773A7" w:rsidRDefault="5118B6A9" w:rsidP="0014425D">
            <w:pPr>
              <w:rPr>
                <w:rFonts w:ascii="Work Sans" w:hAnsi="Work Sans"/>
                <w:color w:val="000000" w:themeColor="text1"/>
              </w:rPr>
            </w:pPr>
          </w:p>
          <w:p w14:paraId="36FB39A3" w14:textId="0A5A56A6" w:rsidR="0D1DE431" w:rsidRPr="000773A7" w:rsidRDefault="0D1DE431" w:rsidP="0014425D">
            <w:pPr>
              <w:jc w:val="both"/>
              <w:rPr>
                <w:rFonts w:ascii="Work Sans" w:hAnsi="Work Sans"/>
                <w:color w:val="000000" w:themeColor="text1"/>
              </w:rPr>
            </w:pPr>
            <w:r w:rsidRPr="000773A7">
              <w:rPr>
                <w:rFonts w:ascii="Work Sans" w:eastAsia="Work Sans" w:hAnsi="Work Sans" w:cs="Work Sans"/>
                <w:color w:val="000000" w:themeColor="text1"/>
                <w:lang w:val="es-ES"/>
              </w:rPr>
              <w:t>Para la contratación de la interventoría el Operador de Red aplicará procesos que conlleven la selección objetiva del interventor, asegurando además la publicidad del mismo y la pluralidad de oferentes, conforme lo establecido y aprobado por el Comité Técnico.</w:t>
            </w:r>
          </w:p>
          <w:p w14:paraId="7B7E26C2" w14:textId="12D60A91" w:rsidR="5118B6A9" w:rsidRPr="000773A7" w:rsidRDefault="5118B6A9" w:rsidP="0014425D">
            <w:pPr>
              <w:jc w:val="both"/>
              <w:rPr>
                <w:rFonts w:ascii="Work Sans" w:eastAsia="Work Sans" w:hAnsi="Work Sans" w:cs="Work Sans"/>
                <w:color w:val="000000" w:themeColor="text1"/>
                <w:lang w:val="es-ES"/>
              </w:rPr>
            </w:pPr>
          </w:p>
          <w:p w14:paraId="618DA62F" w14:textId="71D9A4E2" w:rsidR="0D1DE431" w:rsidRPr="000773A7" w:rsidRDefault="0D1DE431" w:rsidP="0014425D">
            <w:pPr>
              <w:jc w:val="both"/>
              <w:rPr>
                <w:rFonts w:ascii="Work Sans" w:hAnsi="Work Sans"/>
                <w:color w:val="000000" w:themeColor="text1"/>
              </w:rPr>
            </w:pPr>
            <w:r w:rsidRPr="000773A7">
              <w:rPr>
                <w:rFonts w:ascii="Work Sans" w:eastAsia="Work Sans" w:hAnsi="Work Sans" w:cs="Work Sans"/>
                <w:color w:val="000000" w:themeColor="text1"/>
                <w:lang w:val="es-ES"/>
              </w:rPr>
              <w:t>Se acreditará ante el Comité Técnico el cumplimiento de los requisitos establecidos en este numeral por parte del interventor seleccionado, mediante la presentación de la respectiva acta o documento de selección, el cual deberá contener un resumen detallado del proceso. De ser necesario, el Comité Técnico podrá solicitar aclaraciones y/o documentos adicionales.</w:t>
            </w:r>
          </w:p>
          <w:p w14:paraId="3250C087" w14:textId="7620A193" w:rsidR="0D1DE431" w:rsidRPr="000773A7" w:rsidRDefault="0D1DE431" w:rsidP="0014425D">
            <w:pPr>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2B7BFA7A" w14:textId="5A5EBE69" w:rsidR="00E9365A" w:rsidRPr="000773A7" w:rsidRDefault="0D1DE431" w:rsidP="000773A7">
            <w:pPr>
              <w:pStyle w:val="Prrafodelista"/>
              <w:numPr>
                <w:ilvl w:val="0"/>
                <w:numId w:val="9"/>
              </w:numPr>
              <w:jc w:val="both"/>
              <w:rPr>
                <w:rFonts w:eastAsia="Work Sans"/>
                <w:b/>
                <w:bCs/>
                <w:color w:val="000000" w:themeColor="text1"/>
                <w:lang w:val="es-ES"/>
              </w:rPr>
            </w:pPr>
            <w:r w:rsidRPr="000773A7">
              <w:rPr>
                <w:rFonts w:ascii="Work Sans" w:eastAsia="Work Sans" w:hAnsi="Work Sans" w:cs="Work Sans"/>
                <w:color w:val="000000" w:themeColor="text1"/>
                <w:lang w:val="es-ES"/>
              </w:rPr>
              <w:t xml:space="preserve">Coordinar con la INTERVENTORÍA, la elaboración y suscripción de las actas de inicio, de suspensión, reinicio, de entrega y recibo de la infraestructura y de liquidación de los contratos derivados. </w:t>
            </w:r>
          </w:p>
          <w:p w14:paraId="44049556" w14:textId="77777777" w:rsidR="00E9365A" w:rsidRPr="000773A7" w:rsidRDefault="00E9365A" w:rsidP="0014425D">
            <w:pPr>
              <w:jc w:val="both"/>
              <w:rPr>
                <w:rFonts w:ascii="Work Sans" w:eastAsia="Work Sans" w:hAnsi="Work Sans" w:cs="Work Sans"/>
                <w:b/>
                <w:bCs/>
                <w:color w:val="000000" w:themeColor="text1"/>
                <w:lang w:val="es-ES"/>
              </w:rPr>
            </w:pPr>
          </w:p>
          <w:p w14:paraId="48A87D6D" w14:textId="4E44E4A6" w:rsidR="0D1DE431" w:rsidRPr="000773A7" w:rsidRDefault="0D1DE431" w:rsidP="0014425D">
            <w:pPr>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CONTRATISTA DE OBRA</w:t>
            </w:r>
          </w:p>
          <w:p w14:paraId="799443F8" w14:textId="0CFA1E8F" w:rsidR="0D1DE431" w:rsidRPr="000773A7" w:rsidRDefault="0D1DE431" w:rsidP="0014425D">
            <w:pPr>
              <w:tabs>
                <w:tab w:val="left" w:pos="202"/>
                <w:tab w:val="left" w:pos="474"/>
              </w:tabs>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2E30F4A1" w14:textId="46FDD121" w:rsidR="0D1DE431" w:rsidRPr="000773A7" w:rsidRDefault="0D1DE431" w:rsidP="00FA741B">
            <w:pPr>
              <w:pStyle w:val="Prrafodelista"/>
              <w:numPr>
                <w:ilvl w:val="0"/>
                <w:numId w:val="21"/>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Ejecutar el proyecto bajo su riesgo y responsabilidad, para lo cual el Operador de Red deberá aplicar el marco legal previsto en sus estatutos, en su Reglamento Interno de Contratación, así como los principios constitucionales de la función administrativa consagrados en el artículo 209 de la Constitución Política; para mejorar la calidad y confiabilidad del servicio de energía eléctrica y deberá contener mínimos las siguientes obligaciones:</w:t>
            </w:r>
          </w:p>
          <w:p w14:paraId="59F31729" w14:textId="423B9B60" w:rsidR="0D1DE431" w:rsidRPr="000773A7" w:rsidRDefault="0D1DE431" w:rsidP="0014425D">
            <w:pPr>
              <w:tabs>
                <w:tab w:val="left" w:pos="202"/>
                <w:tab w:val="left" w:pos="474"/>
              </w:tabs>
              <w:ind w:left="72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1F0F3CFA" w14:textId="785356CD"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Entrega del cronograma: Corresponde a la programación de las actividades para la construcción de la infraestructura del proyecto por parte del Operador de Red, el cual deberá indicar, de manera detallada y con un horizonte mensual, el día de inicio y culminación de cada actividad, en la que se encuentren todas las actividades que deban ser realizadas en la Etapa de Suministro y Construcción de Obra.</w:t>
            </w:r>
          </w:p>
          <w:p w14:paraId="440079AF" w14:textId="44F6D281" w:rsidR="0D1DE431" w:rsidRPr="000773A7" w:rsidRDefault="0D1DE431" w:rsidP="0014425D">
            <w:pPr>
              <w:tabs>
                <w:tab w:val="left" w:pos="202"/>
                <w:tab w:val="left" w:pos="474"/>
              </w:tabs>
              <w:ind w:left="108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0B486D54" w14:textId="27A2DBA3" w:rsidR="0D1DE431" w:rsidRPr="000773A7" w:rsidRDefault="0D1DE431" w:rsidP="0014425D">
            <w:pPr>
              <w:tabs>
                <w:tab w:val="left" w:pos="202"/>
                <w:tab w:val="left" w:pos="474"/>
              </w:tabs>
              <w:ind w:left="1080"/>
              <w:jc w:val="both"/>
              <w:rPr>
                <w:rFonts w:ascii="Work Sans" w:hAnsi="Work Sans"/>
                <w:color w:val="000000" w:themeColor="text1"/>
              </w:rPr>
            </w:pPr>
            <w:r w:rsidRPr="000773A7">
              <w:rPr>
                <w:rFonts w:ascii="Work Sans" w:eastAsia="Work Sans" w:hAnsi="Work Sans" w:cs="Work Sans"/>
                <w:color w:val="000000" w:themeColor="text1"/>
                <w:lang w:val="es-ES"/>
              </w:rPr>
              <w:t>El Contratista de obra deberá presentar su cronograma al Interventor, quien deberá avalarlo y una vez aprobado, deberá ser presentado al comité técnico siete (7) días calendario antes de la suscripción del Acta de Inicio del Contratista de obra.</w:t>
            </w:r>
          </w:p>
          <w:p w14:paraId="4085068B" w14:textId="3311E5A8"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 contratista de obra, deberá realizar, cuando sea requerido y aplicable, las actividades de replanteo correspondientes a los diseños incluidos en el Componente 2 – Diseño e Ingeniería, con el fin de garantizar su adecuación a las condiciones reales del terreno y los lineamientos técnicos establecidos.</w:t>
            </w:r>
          </w:p>
          <w:p w14:paraId="615B96FF" w14:textId="543D7111"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Ejecutar la gestión para la obtención de Licencias y Permisos, las cuales serán, entre otros, de consulta previa, autorizaciones ambientales, servidumbres y/o permisos de paso, certificaciones sobre no presencia de Usuarios en zonas de alto riesgo o en jurisdicción de Parques Nacionales Naturales o zonas de reserva y similares, que sean necesarios para el desarrollo de la construcción del proyecto y que fueron previstos en la etapa de estructuración. </w:t>
            </w:r>
          </w:p>
          <w:p w14:paraId="75306B0C" w14:textId="40E53824"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Dar aplicación al Plan de Gestión para el manejo Integral de residuos surgidos dentro de la ejecución contractual. </w:t>
            </w:r>
          </w:p>
          <w:p w14:paraId="14A39B41" w14:textId="633C6FC0"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Requerir permanentemente a las entidades territoriales, y reiterar las veces que sea necesario, el cumplimiento de los compromisos relacionados con la constitución de servidumbres, permisos de paso, planes de tránsito, consulta previa, licencias, permisos y planes de mitigación ambiental, planes de aprovechamiento forestal y certificados de zonas de alto riesgo requeridos en el proyecto, manifestándoles el plazo establecido dentro del cronograma, de tal forma que las respectivas entidades territoriales ajusten los trámites al plazo establecido para tal fin.</w:t>
            </w:r>
          </w:p>
          <w:p w14:paraId="5BE625CF" w14:textId="6F5B4106"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Realizar reuniones de socialización necesarias para garantizar la adecuada ejecución de las obras, en compañía de la comunidad, sus representantes, la Alcaldía, la Personería, el Operador de Red y/o el MME si se requiere.</w:t>
            </w:r>
          </w:p>
          <w:p w14:paraId="1195D801" w14:textId="51E4114F"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Realizar la construcción de conformidad con lo previsto en el proyecto y sus anexos para lo cual deberá cumplir conforme cronograma, calidades y en general todos los aspectos técnicos.</w:t>
            </w:r>
          </w:p>
          <w:p w14:paraId="508E650B" w14:textId="16FF7F07"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Deberá contar con el personal necesario para ejecutar el proyecto de conformidad con las especificaciones técnicas del mismo.</w:t>
            </w:r>
          </w:p>
          <w:p w14:paraId="2E429441" w14:textId="0DA525BA"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Organizar y realizar los trabajos de tal forma que los procedimientos utilizados cumplan con las disposiciones ambientales, de gestión social, urbanísticas y/o cualquier otra Ley aplicable. Cualquier contravención a dichas disposiciones será responsabilidad del Operador de Red. El MME podrán ordenar la modificación de procedimientos o la suspensión de las obras, por esta causa, previo concepto de la interventoría, sin que ello implique ampliación de los plazos contractuales ni genere compensación alguna a favor del Operador de Red y/o contratista de obra.</w:t>
            </w:r>
          </w:p>
          <w:p w14:paraId="5C400137" w14:textId="32E1F746"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Colocar dos vallas informativas del proyecto. La ubicación y diseño gráfico será acordado por el Comité Técnico. </w:t>
            </w:r>
          </w:p>
          <w:p w14:paraId="3444C9C3" w14:textId="7EECEA57" w:rsidR="0D1DE431" w:rsidRPr="000773A7" w:rsidRDefault="0D1DE431"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Proporcionar al Interventor toda la información indispensable para examinar, medir y ensayar las actividades ejecutadas, así como brindar la información necesaria en este tipo de operaciones para efectuar las pruebas que sean requeridas. Los funcionarios de la Interventoría deberán en todo momento tener libre acceso a la Infraestructura, a las fuentes de materiales y a todos</w:t>
            </w:r>
            <w:r w:rsidR="6D7CE5EF" w:rsidRPr="000773A7">
              <w:rPr>
                <w:rFonts w:ascii="Work Sans" w:eastAsia="Work Sans" w:hAnsi="Work Sans" w:cs="Work Sans"/>
                <w:color w:val="000000" w:themeColor="text1"/>
                <w:lang w:val="es-ES"/>
              </w:rPr>
              <w:t xml:space="preserve"> los talleres y lugares en los que se estén llevando a cabo trabajos para la ejecución del contrato. El Operador de Red y su y su contratista derivado deberá acompañar al Interventor (si así lo solicita) y proporcionar todas las facilidades y toda la ayuda que corresponda para hacer efectivo dicho derecho de inspección y vigilancia.</w:t>
            </w:r>
          </w:p>
          <w:p w14:paraId="202F835A" w14:textId="62C00FAA" w:rsidR="6D7CE5EF" w:rsidRPr="000773A7" w:rsidRDefault="6D7CE5EF"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Cumplir, con el pago de los respectivos salarios, prestaciones sociales e indemnizaciones de todos los trabajadores vinculados para la ejecución del contrato. </w:t>
            </w:r>
          </w:p>
          <w:p w14:paraId="3D4AA484" w14:textId="1601D865" w:rsidR="6D7CE5EF" w:rsidRPr="000773A7" w:rsidRDefault="6D7CE5EF" w:rsidP="00FA741B">
            <w:pPr>
              <w:pStyle w:val="Prrafodelista"/>
              <w:numPr>
                <w:ilvl w:val="0"/>
                <w:numId w:val="20"/>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Utilizar las plataformas tecnológicas y formatos definidos por el Comité Técnico para el envío y recepción de información, así como para el seguimiento y visualización de la ejecución del presente contrato.</w:t>
            </w:r>
          </w:p>
          <w:p w14:paraId="09EC2A6F" w14:textId="414246E9" w:rsidR="5118B6A9" w:rsidRPr="000773A7" w:rsidRDefault="5118B6A9" w:rsidP="0014425D">
            <w:pPr>
              <w:pStyle w:val="Ttulo4"/>
              <w:spacing w:before="0"/>
              <w:ind w:left="622" w:hanging="425"/>
              <w:jc w:val="both"/>
              <w:rPr>
                <w:rFonts w:ascii="Work Sans" w:eastAsia="Work Sans" w:hAnsi="Work Sans" w:cs="Work Sans"/>
                <w:b/>
                <w:bCs/>
                <w:i w:val="0"/>
                <w:iCs w:val="0"/>
                <w:color w:val="000000" w:themeColor="text1"/>
                <w:lang w:val="es-ES"/>
              </w:rPr>
            </w:pPr>
          </w:p>
          <w:p w14:paraId="07DF236D" w14:textId="5A6DFDDD" w:rsidR="78F10C03" w:rsidRPr="00BB483B" w:rsidRDefault="00E9365A" w:rsidP="00E9365A">
            <w:pPr>
              <w:pStyle w:val="Ttulo4"/>
              <w:spacing w:before="0"/>
              <w:jc w:val="both"/>
              <w:rPr>
                <w:rFonts w:ascii="Work Sans" w:eastAsia="Work Sans" w:hAnsi="Work Sans" w:cs="Work Sans"/>
                <w:b/>
                <w:bCs/>
                <w:i w:val="0"/>
                <w:iCs w:val="0"/>
                <w:color w:val="000000" w:themeColor="text1"/>
                <w:lang w:val="es-ES"/>
              </w:rPr>
            </w:pPr>
            <w:r w:rsidRPr="00BB483B">
              <w:rPr>
                <w:rFonts w:ascii="Work Sans" w:eastAsia="Work Sans" w:hAnsi="Work Sans" w:cs="Work Sans"/>
                <w:b/>
                <w:bCs/>
                <w:i w:val="0"/>
                <w:iCs w:val="0"/>
                <w:color w:val="000000" w:themeColor="text1"/>
                <w:lang w:val="es-ES"/>
              </w:rPr>
              <w:t xml:space="preserve">4. </w:t>
            </w:r>
            <w:r w:rsidR="78F10C03" w:rsidRPr="00BB483B">
              <w:rPr>
                <w:rFonts w:ascii="Work Sans" w:eastAsia="Work Sans" w:hAnsi="Work Sans" w:cs="Work Sans"/>
                <w:b/>
                <w:bCs/>
                <w:i w:val="0"/>
                <w:iCs w:val="0"/>
                <w:color w:val="000000" w:themeColor="text1"/>
                <w:lang w:val="es-ES"/>
              </w:rPr>
              <w:t>COMPONENTE 4 – OPERACIÓN</w:t>
            </w:r>
          </w:p>
          <w:p w14:paraId="5959D983" w14:textId="77777777" w:rsidR="00E9365A" w:rsidRPr="000773A7" w:rsidRDefault="78F10C03" w:rsidP="00E9365A">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 Componente 4 – Operación comprende la etapa de vi) operación y mantenimiento. A continuación, se describen las obligaciones especificas asociadas a esta etapa:</w:t>
            </w:r>
          </w:p>
          <w:p w14:paraId="2DCF47E8" w14:textId="77777777" w:rsidR="00E9365A" w:rsidRPr="000773A7" w:rsidRDefault="00E9365A" w:rsidP="00E9365A">
            <w:pPr>
              <w:jc w:val="both"/>
              <w:rPr>
                <w:rFonts w:ascii="Work Sans" w:eastAsia="Work Sans" w:hAnsi="Work Sans" w:cs="Work Sans"/>
                <w:color w:val="000000" w:themeColor="text1"/>
                <w:lang w:val="es-ES"/>
              </w:rPr>
            </w:pPr>
          </w:p>
          <w:p w14:paraId="4EAABA55" w14:textId="66FA5D04" w:rsidR="5118B6A9" w:rsidRPr="000773A7" w:rsidRDefault="78F10C03" w:rsidP="00E9365A">
            <w:pPr>
              <w:jc w:val="both"/>
              <w:rPr>
                <w:rFonts w:ascii="Work Sans" w:hAnsi="Work Sans"/>
                <w:b/>
                <w:bCs/>
                <w:color w:val="000000" w:themeColor="text1"/>
              </w:rPr>
            </w:pPr>
            <w:r w:rsidRPr="000773A7">
              <w:rPr>
                <w:rFonts w:ascii="Work Sans" w:eastAsia="Work Sans" w:hAnsi="Work Sans" w:cs="Work Sans"/>
                <w:b/>
                <w:bCs/>
                <w:color w:val="000000" w:themeColor="text1"/>
                <w:lang w:val="es-ES"/>
              </w:rPr>
              <w:t>ETAPA 6 - OPERACIÓN Y MANTENIMIENTO</w:t>
            </w:r>
          </w:p>
          <w:p w14:paraId="22252D89" w14:textId="4531D231" w:rsidR="5118B6A9" w:rsidRPr="00BB483B" w:rsidRDefault="5118B6A9" w:rsidP="0014425D">
            <w:pPr>
              <w:pStyle w:val="Ttulo6"/>
              <w:spacing w:before="0"/>
              <w:jc w:val="both"/>
              <w:rPr>
                <w:rFonts w:ascii="Work Sans" w:eastAsia="Work Sans" w:hAnsi="Work Sans" w:cs="Work Sans"/>
                <w:i w:val="0"/>
                <w:iCs w:val="0"/>
                <w:color w:val="000000" w:themeColor="text1"/>
                <w:lang w:val="es-ES"/>
              </w:rPr>
            </w:pPr>
          </w:p>
          <w:p w14:paraId="08085339" w14:textId="408A7BBC" w:rsidR="78F10C03" w:rsidRPr="00BB483B" w:rsidRDefault="78F10C03" w:rsidP="0014425D">
            <w:pPr>
              <w:pStyle w:val="Ttulo6"/>
              <w:spacing w:before="0"/>
              <w:jc w:val="both"/>
              <w:rPr>
                <w:rFonts w:ascii="Work Sans" w:eastAsia="Work Sans" w:hAnsi="Work Sans" w:cs="Work Sans"/>
                <w:i w:val="0"/>
                <w:iCs w:val="0"/>
                <w:color w:val="000000" w:themeColor="text1"/>
                <w:lang w:val="es-ES"/>
              </w:rPr>
            </w:pPr>
            <w:r w:rsidRPr="00BB483B">
              <w:rPr>
                <w:rFonts w:ascii="Work Sans" w:eastAsia="Work Sans" w:hAnsi="Work Sans" w:cs="Work Sans"/>
                <w:i w:val="0"/>
                <w:iCs w:val="0"/>
                <w:color w:val="000000" w:themeColor="text1"/>
                <w:lang w:val="es-ES"/>
              </w:rPr>
              <w:t>Formación</w:t>
            </w:r>
            <w:r w:rsidR="5C5B3276" w:rsidRPr="00BB483B">
              <w:rPr>
                <w:rFonts w:ascii="Work Sans" w:eastAsia="Work Sans" w:hAnsi="Work Sans" w:cs="Work Sans"/>
                <w:i w:val="0"/>
                <w:iCs w:val="0"/>
                <w:color w:val="000000" w:themeColor="text1"/>
                <w:lang w:val="es-ES"/>
              </w:rPr>
              <w:t xml:space="preserve"> </w:t>
            </w:r>
            <w:r w:rsidRPr="00BB483B">
              <w:rPr>
                <w:rFonts w:ascii="Work Sans" w:eastAsia="Work Sans" w:hAnsi="Work Sans" w:cs="Work Sans"/>
                <w:i w:val="0"/>
                <w:iCs w:val="0"/>
                <w:color w:val="000000" w:themeColor="text1"/>
                <w:lang w:val="es-ES"/>
              </w:rPr>
              <w:t xml:space="preserve">y fortalecimiento de capacidades comunitarias </w:t>
            </w:r>
          </w:p>
          <w:p w14:paraId="3582AB0E" w14:textId="33E77B3B" w:rsidR="5118B6A9" w:rsidRPr="000773A7" w:rsidRDefault="5118B6A9" w:rsidP="0014425D">
            <w:pPr>
              <w:rPr>
                <w:rFonts w:ascii="Work Sans" w:hAnsi="Work Sans"/>
                <w:color w:val="000000" w:themeColor="text1"/>
                <w:lang w:val="es-ES"/>
              </w:rPr>
            </w:pPr>
          </w:p>
          <w:p w14:paraId="0319FC6B" w14:textId="1FE2E20E" w:rsidR="78F10C03" w:rsidRPr="000773A7" w:rsidRDefault="78F10C03" w:rsidP="00FA741B">
            <w:pPr>
              <w:pStyle w:val="Prrafodelista"/>
              <w:numPr>
                <w:ilvl w:val="0"/>
                <w:numId w:val="19"/>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Realizar programas de formación dirigido a las comunidades beneficiarias, con el fin de asegurar la apropiación técnica y social del sistema energético, los cuales deben contener como mínimo:</w:t>
            </w:r>
          </w:p>
          <w:p w14:paraId="14FC1C92" w14:textId="09E7977A" w:rsidR="78F10C03" w:rsidRPr="000773A7" w:rsidRDefault="78F10C03" w:rsidP="00FA741B">
            <w:pPr>
              <w:pStyle w:val="Prrafodelista"/>
              <w:numPr>
                <w:ilvl w:val="0"/>
                <w:numId w:val="18"/>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Aplicación de prácticas de eficiencia energética (GEE y URE) en el hogar. </w:t>
            </w:r>
          </w:p>
          <w:p w14:paraId="40449A59" w14:textId="45940B60" w:rsidR="78F10C03" w:rsidRPr="000773A7" w:rsidRDefault="78F10C03" w:rsidP="00FA741B">
            <w:pPr>
              <w:pStyle w:val="Prrafodelista"/>
              <w:numPr>
                <w:ilvl w:val="0"/>
                <w:numId w:val="18"/>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Lectura e interpretación de la factura de energía. </w:t>
            </w:r>
          </w:p>
          <w:p w14:paraId="7C665290" w14:textId="0782A7DB" w:rsidR="78F10C03" w:rsidRPr="000773A7" w:rsidRDefault="78F10C03" w:rsidP="00FA741B">
            <w:pPr>
              <w:pStyle w:val="Prrafodelista"/>
              <w:numPr>
                <w:ilvl w:val="0"/>
                <w:numId w:val="18"/>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Funcionamiento básico y mantenimiento de los equipos instalados. </w:t>
            </w:r>
          </w:p>
          <w:p w14:paraId="0B47168B" w14:textId="5C1F4CFC" w:rsidR="78F10C03" w:rsidRPr="000773A7" w:rsidRDefault="78F10C03" w:rsidP="00FA741B">
            <w:pPr>
              <w:pStyle w:val="Prrafodelista"/>
              <w:numPr>
                <w:ilvl w:val="0"/>
                <w:numId w:val="18"/>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Uso adecuado del sistema energético. </w:t>
            </w:r>
          </w:p>
          <w:p w14:paraId="701FAD28" w14:textId="5108DF8E" w:rsidR="78F10C03" w:rsidRPr="000773A7" w:rsidRDefault="78F10C03" w:rsidP="00FA741B">
            <w:pPr>
              <w:pStyle w:val="Prrafodelista"/>
              <w:numPr>
                <w:ilvl w:val="0"/>
                <w:numId w:val="18"/>
              </w:numPr>
              <w:ind w:left="1080"/>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Gestión adecuada de residuos: disposición, recolección, reutilización y reciclaje de componentes como paneles solares y baterías.</w:t>
            </w:r>
          </w:p>
          <w:p w14:paraId="04A55FD1" w14:textId="77777777" w:rsidR="00E9365A" w:rsidRPr="000773A7" w:rsidRDefault="00E9365A" w:rsidP="0014425D">
            <w:pPr>
              <w:jc w:val="both"/>
              <w:rPr>
                <w:rFonts w:ascii="Work Sans" w:eastAsia="Work Sans" w:hAnsi="Work Sans" w:cs="Work Sans"/>
                <w:color w:val="000000" w:themeColor="text1"/>
                <w:lang w:val="es-ES"/>
              </w:rPr>
            </w:pPr>
          </w:p>
          <w:p w14:paraId="6503DA72" w14:textId="040666E0" w:rsidR="78F10C03" w:rsidRPr="000773A7" w:rsidRDefault="78F10C03" w:rsidP="0014425D">
            <w:pPr>
              <w:jc w:val="both"/>
              <w:rPr>
                <w:rFonts w:ascii="Work Sans" w:hAnsi="Work Sans"/>
                <w:color w:val="000000" w:themeColor="text1"/>
              </w:rPr>
            </w:pPr>
            <w:r w:rsidRPr="000773A7">
              <w:rPr>
                <w:rFonts w:ascii="Work Sans" w:eastAsia="Work Sans" w:hAnsi="Work Sans" w:cs="Work Sans"/>
                <w:color w:val="000000" w:themeColor="text1"/>
                <w:lang w:val="es-ES"/>
              </w:rPr>
              <w:t>PARAGRAFO: Cada uno de los temas anteriores deberá ser abordado en al menos dos sesiones por comunidad beneficiaria, y contar con material pedagógico (presentaciones, videos, cartillas, entre otros), actas de cada sesión, registro fotográfico y audiovisual y listados de asistencia firmados.</w:t>
            </w:r>
          </w:p>
          <w:p w14:paraId="57B9F5F9" w14:textId="5E18CDC6" w:rsidR="78F10C03" w:rsidRPr="000773A7" w:rsidRDefault="78F10C03" w:rsidP="0014425D">
            <w:pPr>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7B799C9F" w14:textId="2FE9539D" w:rsidR="78F10C03" w:rsidRPr="000773A7" w:rsidRDefault="78F10C03" w:rsidP="0014425D">
            <w:pPr>
              <w:tabs>
                <w:tab w:val="left" w:pos="202"/>
                <w:tab w:val="left" w:pos="474"/>
              </w:tabs>
              <w:jc w:val="both"/>
              <w:rPr>
                <w:rFonts w:ascii="Work Sans" w:hAnsi="Work Sans"/>
                <w:color w:val="000000" w:themeColor="text1"/>
              </w:rPr>
            </w:pPr>
            <w:r w:rsidRPr="000773A7">
              <w:rPr>
                <w:rFonts w:ascii="Work Sans" w:eastAsia="Work Sans" w:hAnsi="Work Sans" w:cs="Work Sans"/>
                <w:b/>
                <w:bCs/>
                <w:color w:val="000000" w:themeColor="text1"/>
                <w:lang w:val="es-ES"/>
              </w:rPr>
              <w:t>Seguimiento y comunicación transparente</w:t>
            </w:r>
          </w:p>
          <w:p w14:paraId="27F505EE" w14:textId="100F8CD7" w:rsidR="78F10C03" w:rsidRPr="000773A7" w:rsidRDefault="78F10C03" w:rsidP="0014425D">
            <w:pPr>
              <w:tabs>
                <w:tab w:val="left" w:pos="202"/>
                <w:tab w:val="left" w:pos="474"/>
              </w:tabs>
              <w:ind w:left="144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3066502B" w14:textId="38E64BBC" w:rsidR="78F10C03" w:rsidRPr="000773A7" w:rsidRDefault="78F10C03" w:rsidP="00FA741B">
            <w:pPr>
              <w:pStyle w:val="Prrafodelista"/>
              <w:numPr>
                <w:ilvl w:val="0"/>
                <w:numId w:val="1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Presentar un informe técnico de monitoreo, en el que se detalle la metodología utilizada para medir y reportar los indicadores ambientales, sociales, económicos, financieros y técnicos asociados al proyecto. Estos indicadores deberán ser aprobados previamente por el comité técnico. </w:t>
            </w:r>
          </w:p>
          <w:p w14:paraId="59EFFBE7" w14:textId="047184A3" w:rsidR="78F10C03" w:rsidRPr="000773A7" w:rsidRDefault="78F10C03" w:rsidP="00FA741B">
            <w:pPr>
              <w:pStyle w:val="Prrafodelista"/>
              <w:numPr>
                <w:ilvl w:val="0"/>
                <w:numId w:val="1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Realizar un plan de comunicaciones, que exponga la estrategia desarrollada para la promoción, sensibilización y socialización del proyecto, incluyendo sus resultados y evidencias documentales. </w:t>
            </w:r>
          </w:p>
          <w:p w14:paraId="6981DA93" w14:textId="78E8E643" w:rsidR="78F10C03" w:rsidRPr="000773A7" w:rsidRDefault="78F10C03" w:rsidP="00FA741B">
            <w:pPr>
              <w:pStyle w:val="Prrafodelista"/>
              <w:numPr>
                <w:ilvl w:val="0"/>
                <w:numId w:val="1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Remitir un informe del plan de atención a PQRSD, que contenga datos estadísticos consolidados sobre el número de solicitudes recibidas, tipos de requerimientos, tiempos de respuesta y el porcentaje de atención efectiva.</w:t>
            </w:r>
          </w:p>
          <w:p w14:paraId="1E2E4FF2" w14:textId="219756A6" w:rsidR="78F10C03" w:rsidRPr="000773A7" w:rsidRDefault="78F10C03" w:rsidP="00FA741B">
            <w:pPr>
              <w:pStyle w:val="Prrafodelista"/>
              <w:numPr>
                <w:ilvl w:val="0"/>
                <w:numId w:val="17"/>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Elaborar y presentar un informe del programa de operación y mantenimiento, que contemple una proyección mínima de cinco (5) años, orientada a garantizar la sostenibilidad técnica y operativa del sistema energético instalado.</w:t>
            </w:r>
          </w:p>
          <w:p w14:paraId="6D2B053E" w14:textId="5028ED1B" w:rsidR="5118B6A9" w:rsidRDefault="5118B6A9" w:rsidP="0014425D">
            <w:pPr>
              <w:pStyle w:val="Prrafodelista"/>
              <w:ind w:hanging="360"/>
              <w:jc w:val="both"/>
              <w:rPr>
                <w:rFonts w:ascii="Work Sans" w:eastAsia="Work Sans" w:hAnsi="Work Sans" w:cs="Work Sans"/>
                <w:color w:val="000000" w:themeColor="text1"/>
                <w:lang w:val="es-ES"/>
              </w:rPr>
            </w:pPr>
          </w:p>
          <w:p w14:paraId="05B7B9FA" w14:textId="77777777" w:rsidR="004C3BD7" w:rsidRPr="00BB483B" w:rsidRDefault="004C3BD7" w:rsidP="0014425D">
            <w:pPr>
              <w:pStyle w:val="Prrafodelista"/>
              <w:ind w:hanging="360"/>
              <w:jc w:val="both"/>
              <w:rPr>
                <w:rFonts w:ascii="Work Sans" w:eastAsia="Work Sans" w:hAnsi="Work Sans" w:cs="Work Sans"/>
                <w:color w:val="000000" w:themeColor="text1"/>
                <w:lang w:val="es-ES"/>
              </w:rPr>
            </w:pPr>
          </w:p>
          <w:p w14:paraId="5044D40D" w14:textId="2353C5AB" w:rsidR="78F10C03" w:rsidRPr="00BB483B" w:rsidRDefault="78F10C03" w:rsidP="00E9365A">
            <w:pPr>
              <w:pStyle w:val="Ttulo6"/>
              <w:spacing w:before="0"/>
              <w:jc w:val="both"/>
              <w:rPr>
                <w:rFonts w:ascii="Work Sans" w:eastAsia="Work Sans" w:hAnsi="Work Sans" w:cs="Work Sans"/>
                <w:b/>
                <w:bCs/>
                <w:i w:val="0"/>
                <w:iCs w:val="0"/>
                <w:color w:val="000000" w:themeColor="text1"/>
                <w:lang w:val="es-ES"/>
              </w:rPr>
            </w:pPr>
            <w:r w:rsidRPr="00BB483B">
              <w:rPr>
                <w:rFonts w:ascii="Work Sans" w:eastAsia="Work Sans" w:hAnsi="Work Sans" w:cs="Work Sans"/>
                <w:b/>
                <w:bCs/>
                <w:i w:val="0"/>
                <w:iCs w:val="0"/>
                <w:color w:val="000000" w:themeColor="text1"/>
                <w:lang w:val="es-ES"/>
              </w:rPr>
              <w:t xml:space="preserve">Componente jurídico </w:t>
            </w:r>
          </w:p>
          <w:p w14:paraId="6B04EACE" w14:textId="6841F827" w:rsidR="78F10C03" w:rsidRPr="000773A7" w:rsidRDefault="78F10C03" w:rsidP="0014425D">
            <w:pPr>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25210F4F" w14:textId="74D600FA" w:rsidR="78F10C03" w:rsidRPr="000773A7" w:rsidRDefault="78F10C03" w:rsidP="00FA741B">
            <w:pPr>
              <w:pStyle w:val="Prrafodelista"/>
              <w:numPr>
                <w:ilvl w:val="0"/>
                <w:numId w:val="16"/>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Presentar un informe de lineamientos jurídicos que </w:t>
            </w:r>
            <w:proofErr w:type="spellStart"/>
            <w:r w:rsidRPr="000773A7">
              <w:rPr>
                <w:rFonts w:ascii="Work Sans" w:eastAsia="Work Sans" w:hAnsi="Work Sans" w:cs="Work Sans"/>
                <w:color w:val="000000" w:themeColor="text1"/>
                <w:lang w:val="es-ES"/>
              </w:rPr>
              <w:t>de</w:t>
            </w:r>
            <w:proofErr w:type="spellEnd"/>
            <w:r w:rsidRPr="000773A7">
              <w:rPr>
                <w:rFonts w:ascii="Work Sans" w:eastAsia="Work Sans" w:hAnsi="Work Sans" w:cs="Work Sans"/>
                <w:color w:val="000000" w:themeColor="text1"/>
                <w:lang w:val="es-ES"/>
              </w:rPr>
              <w:t xml:space="preserve"> cuenta del cumplimiento de la normatividad y regulación vigente en materia de energía durante el desarrollo del proyecto.</w:t>
            </w:r>
          </w:p>
          <w:p w14:paraId="352CE31C" w14:textId="7FA9F93B" w:rsidR="5118B6A9" w:rsidRPr="000773A7" w:rsidRDefault="5118B6A9" w:rsidP="0014425D">
            <w:pPr>
              <w:pStyle w:val="Prrafodelista"/>
              <w:ind w:hanging="360"/>
              <w:jc w:val="both"/>
              <w:rPr>
                <w:rFonts w:ascii="Work Sans" w:eastAsia="Work Sans" w:hAnsi="Work Sans" w:cs="Work Sans"/>
                <w:color w:val="000000" w:themeColor="text1"/>
                <w:lang w:val="es-ES"/>
              </w:rPr>
            </w:pPr>
          </w:p>
          <w:p w14:paraId="6056D135" w14:textId="604BE846" w:rsidR="5118B6A9" w:rsidRPr="000773A7" w:rsidRDefault="78F10C03" w:rsidP="00FA741B">
            <w:pPr>
              <w:pStyle w:val="Prrafodelista"/>
              <w:numPr>
                <w:ilvl w:val="0"/>
                <w:numId w:val="16"/>
              </w:numPr>
              <w:ind w:right="-125"/>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Entregar un informe consolidado de transferencia de activos, que documente de manera detallada el proceso de entrega de los bienes del sistema energético a los beneficiarios finales, conforme a la normatividad vigente y lineamientos brindados por el Ministerio de Minas y Energía, incluyendo las actas de entrega debidamente firmadas por todas las partes involucradas.</w:t>
            </w:r>
          </w:p>
          <w:p w14:paraId="619D3ADD" w14:textId="2FB4FCB1" w:rsidR="006851DF" w:rsidRPr="000773A7" w:rsidRDefault="006851DF" w:rsidP="0014425D">
            <w:pPr>
              <w:adjustRightInd w:val="0"/>
              <w:jc w:val="both"/>
              <w:rPr>
                <w:rFonts w:ascii="Work Sans" w:hAnsi="Work Sans" w:cs="Arial"/>
                <w:color w:val="000000" w:themeColor="text1"/>
              </w:rPr>
            </w:pPr>
          </w:p>
        </w:tc>
      </w:tr>
      <w:tr w:rsidR="00BB483B" w:rsidRPr="00BB483B" w14:paraId="038EDD70"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3FB983A5" w14:textId="0DC33CCE" w:rsidR="00901FA0" w:rsidRPr="000773A7" w:rsidRDefault="00901FA0" w:rsidP="000773A7">
            <w:pPr>
              <w:numPr>
                <w:ilvl w:val="2"/>
                <w:numId w:val="39"/>
              </w:numPr>
              <w:autoSpaceDE/>
              <w:autoSpaceDN/>
              <w:ind w:left="33" w:right="90" w:hanging="33"/>
              <w:jc w:val="both"/>
              <w:rPr>
                <w:rFonts w:ascii="Work Sans" w:hAnsi="Work Sans" w:cs="Arial"/>
                <w:b/>
                <w:color w:val="000000" w:themeColor="text1"/>
              </w:rPr>
            </w:pPr>
            <w:r w:rsidRPr="000773A7">
              <w:rPr>
                <w:rFonts w:ascii="Work Sans" w:hAnsi="Work Sans" w:cs="Arial"/>
                <w:b/>
                <w:color w:val="000000" w:themeColor="text1"/>
              </w:rPr>
              <w:t xml:space="preserve">Obligaciones </w:t>
            </w:r>
            <w:r w:rsidR="009F2EA2" w:rsidRPr="000773A7">
              <w:rPr>
                <w:rFonts w:ascii="Work Sans" w:hAnsi="Work Sans" w:cs="Arial"/>
                <w:b/>
                <w:color w:val="000000" w:themeColor="text1"/>
              </w:rPr>
              <w:t xml:space="preserve">o compromisos </w:t>
            </w:r>
            <w:r w:rsidRPr="000773A7">
              <w:rPr>
                <w:rFonts w:ascii="Work Sans" w:hAnsi="Work Sans" w:cs="Arial"/>
                <w:b/>
                <w:color w:val="000000" w:themeColor="text1"/>
              </w:rPr>
              <w:t>del Ministerio:</w:t>
            </w:r>
          </w:p>
        </w:tc>
        <w:tc>
          <w:tcPr>
            <w:tcW w:w="6750" w:type="dxa"/>
            <w:gridSpan w:val="3"/>
            <w:tcBorders>
              <w:top w:val="single" w:sz="4" w:space="0" w:color="auto"/>
              <w:left w:val="single" w:sz="6" w:space="0" w:color="auto"/>
              <w:bottom w:val="single" w:sz="4" w:space="0" w:color="auto"/>
              <w:right w:val="single" w:sz="6" w:space="0" w:color="auto"/>
            </w:tcBorders>
          </w:tcPr>
          <w:p w14:paraId="1D939EC8" w14:textId="1100E485" w:rsidR="00901FA0" w:rsidRPr="000773A7" w:rsidRDefault="1DB369B5" w:rsidP="00FA741B">
            <w:pPr>
              <w:pStyle w:val="Prrafodelista"/>
              <w:widowControl w:val="0"/>
              <w:numPr>
                <w:ilvl w:val="0"/>
                <w:numId w:val="12"/>
              </w:numPr>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 xml:space="preserve">OBLIGACIONES GENERALES </w:t>
            </w:r>
          </w:p>
          <w:p w14:paraId="1DCFC447" w14:textId="04036F69" w:rsidR="00901FA0" w:rsidRPr="000773A7" w:rsidRDefault="1DB369B5" w:rsidP="0014425D">
            <w:pPr>
              <w:widowControl w:val="0"/>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76572F9C" w14:textId="38B9B9D2"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Garantizar y velar por el cumplimiento de los plazos, etapas y actividades bajo su responsabilidad, conforme a lo aprobado en el cronograma de trabajo. </w:t>
            </w:r>
          </w:p>
          <w:p w14:paraId="224FC64E" w14:textId="0470EFB9"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Suministrar al Operador de Red todos los formatos, cartillas, presentaciones y demás documentos necesarios para el adecuado desarrollo de las actividades previstas en el presente Convenio, asegurando que dicha información sea clara, completa y oportuna.</w:t>
            </w:r>
          </w:p>
          <w:p w14:paraId="14C55B4D" w14:textId="37C44278"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Abstenerse de divulgar total o parcialmente la información entregada por la otra parte o a la cual acceda en ejercicio de su calidad contractual, a cualquier persona natural o jurídica, pública o privada. En caso de ser necesaria la entrega de la información a cualquier peticionario se debe cumplir con los mecanismos de cuidado, protección y manejo responsable de la información y contar con las autorizaciones para el tratamiento de la información y de los datos por parte de los titulares de estos de acuerdo con lo establecido en la Ley Estatutaria 1581 de 2012 y los decretos que la desarrollan y la demás normatividad vigente en la materia. Además, deberá comunicar previamente a la otra parte, con el fin de que ésta pueda tomar las acciones pertinentes, si a ello hubiere lugar.</w:t>
            </w:r>
          </w:p>
          <w:p w14:paraId="39010A60" w14:textId="0E54079A"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Brindar la asistencia y el acompañamiento necesario respecto de su competencia, para que se desarrollen las actividades que requiera el operador de red tendientes al cumplimiento del objeto del Convenio. </w:t>
            </w:r>
          </w:p>
          <w:p w14:paraId="7B3726CA" w14:textId="0E310BD7"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Designar el(los) delegado(s) para la mesa técnica, en caso de que se requiera, para apoyar el desarrollo de la iniciativa con recomendaciones técnicas, administrativas, financieras u operativas con el fin de lograr oportuna y efectivamente el alcance del Convenio en los términos pactados. Así mismo, realizar el seguimiento al cumplimiento de las metas, hitos, indicadores o cualquier otro elemento de la iniciativa ajustado al cronograma propuesto. </w:t>
            </w:r>
          </w:p>
          <w:p w14:paraId="0B16B6A7" w14:textId="6E822311"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Atender las peticiones y/o consultas que le formulen el comité técnico, las autoridades, comunidad en general o entes de control y que se relacionen con el objeto del convenio. </w:t>
            </w:r>
          </w:p>
          <w:p w14:paraId="1E71793F" w14:textId="05B96D17"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Asistir a todas las reuniones, comités y/o instancias a las que sean convocados por las PARTES.  </w:t>
            </w:r>
          </w:p>
          <w:p w14:paraId="19A0EDEA" w14:textId="4B456C4A"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Disponer y desembolsar los recursos definidos como aporte por parte del Ministerio para la ejecución del Convenio. </w:t>
            </w:r>
          </w:p>
          <w:p w14:paraId="3805D147" w14:textId="1CF58D72" w:rsidR="00901FA0" w:rsidRPr="000773A7" w:rsidRDefault="1DB369B5" w:rsidP="00FA741B">
            <w:pPr>
              <w:pStyle w:val="Prrafodelista"/>
              <w:widowControl w:val="0"/>
              <w:numPr>
                <w:ilvl w:val="0"/>
                <w:numId w:val="15"/>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Las demás que se deriven de la naturaleza del presente Convenio y que garanticen su cabal y oportuna ejecución, de acuerdo con la calidad en la actúa en este documento.</w:t>
            </w:r>
          </w:p>
          <w:p w14:paraId="2AB05ADC" w14:textId="3CFB8784" w:rsidR="00901FA0" w:rsidRPr="00BB483B" w:rsidRDefault="00901FA0" w:rsidP="0014425D">
            <w:pPr>
              <w:widowControl w:val="0"/>
              <w:suppressAutoHyphens/>
              <w:autoSpaceDE/>
              <w:autoSpaceDN/>
              <w:jc w:val="both"/>
              <w:rPr>
                <w:rFonts w:ascii="Work Sans" w:hAnsi="Work Sans" w:cs="Arial"/>
                <w:color w:val="000000" w:themeColor="text1"/>
                <w:lang w:val="es-MX" w:eastAsia="ar-SA"/>
              </w:rPr>
            </w:pPr>
          </w:p>
          <w:p w14:paraId="593AF92C" w14:textId="73461868" w:rsidR="00901FA0" w:rsidRPr="00BB483B" w:rsidRDefault="1DB369B5" w:rsidP="00FA741B">
            <w:pPr>
              <w:pStyle w:val="Ttulo3"/>
              <w:widowControl w:val="0"/>
              <w:numPr>
                <w:ilvl w:val="0"/>
                <w:numId w:val="12"/>
              </w:numPr>
              <w:suppressAutoHyphens/>
              <w:autoSpaceDE/>
              <w:autoSpaceDN/>
              <w:spacing w:before="0" w:after="0"/>
              <w:jc w:val="both"/>
              <w:rPr>
                <w:rFonts w:ascii="Work Sans" w:eastAsia="Work Sans" w:hAnsi="Work Sans" w:cs="Work Sans"/>
                <w:b/>
                <w:bCs/>
                <w:color w:val="000000" w:themeColor="text1"/>
                <w:sz w:val="20"/>
                <w:szCs w:val="20"/>
                <w:lang w:val="es-ES"/>
              </w:rPr>
            </w:pPr>
            <w:r w:rsidRPr="00BB483B">
              <w:rPr>
                <w:rFonts w:ascii="Work Sans" w:eastAsia="Work Sans" w:hAnsi="Work Sans" w:cs="Work Sans"/>
                <w:b/>
                <w:bCs/>
                <w:color w:val="000000" w:themeColor="text1"/>
                <w:sz w:val="20"/>
                <w:szCs w:val="20"/>
                <w:lang w:val="es-ES"/>
              </w:rPr>
              <w:t xml:space="preserve">OBLIGACIONES ESPECÍFICAS </w:t>
            </w:r>
          </w:p>
          <w:p w14:paraId="36FA54A0" w14:textId="5D31C13C" w:rsidR="00901FA0" w:rsidRPr="000773A7" w:rsidRDefault="00901FA0" w:rsidP="0014425D">
            <w:pPr>
              <w:rPr>
                <w:rFonts w:ascii="Work Sans" w:hAnsi="Work Sans"/>
                <w:color w:val="000000" w:themeColor="text1"/>
                <w:lang w:val="es-ES"/>
              </w:rPr>
            </w:pPr>
          </w:p>
          <w:p w14:paraId="4A22683D" w14:textId="186C049B" w:rsidR="00901FA0" w:rsidRPr="000773A7" w:rsidRDefault="1DB369B5" w:rsidP="0014425D">
            <w:pPr>
              <w:widowControl w:val="0"/>
              <w:tabs>
                <w:tab w:val="left" w:pos="202"/>
                <w:tab w:val="left" w:pos="474"/>
              </w:tabs>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El Ministerio de Minas y Energía tendrá las siguientes obligaciones específicas durante todo el proceso de caracterización de las comunidades, estructuración y ejecución de los proyectos, una vez suscrita el acta de inicio entre las partes.</w:t>
            </w:r>
          </w:p>
          <w:p w14:paraId="66FF4EF8" w14:textId="54E14067" w:rsidR="00901FA0" w:rsidRPr="000773A7" w:rsidRDefault="1DB369B5" w:rsidP="0014425D">
            <w:pPr>
              <w:widowControl w:val="0"/>
              <w:tabs>
                <w:tab w:val="left" w:pos="202"/>
                <w:tab w:val="left" w:pos="474"/>
                <w:tab w:val="left" w:pos="2780"/>
              </w:tabs>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2C345F3D" w14:textId="31763824" w:rsidR="00901FA0" w:rsidRPr="000773A7" w:rsidRDefault="00E9365A" w:rsidP="00E9365A">
            <w:pPr>
              <w:widowControl w:val="0"/>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 xml:space="preserve">1. </w:t>
            </w:r>
            <w:r w:rsidR="1DB369B5" w:rsidRPr="000773A7">
              <w:rPr>
                <w:rFonts w:ascii="Work Sans" w:eastAsia="Work Sans" w:hAnsi="Work Sans" w:cs="Work Sans"/>
                <w:b/>
                <w:bCs/>
                <w:color w:val="000000" w:themeColor="text1"/>
                <w:lang w:val="es-ES"/>
              </w:rPr>
              <w:t>COMPONENTE 1 – LEVANTAMIENTO DE INFORMACIÓN</w:t>
            </w:r>
          </w:p>
          <w:p w14:paraId="35C89C3F" w14:textId="5FDC005A" w:rsidR="00901FA0" w:rsidRPr="000773A7" w:rsidRDefault="1DB369B5" w:rsidP="0014425D">
            <w:pPr>
              <w:widowControl w:val="0"/>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 xml:space="preserve">El Componente 1 – Levantamiento de la Información comprende las etapas de i) validación de postulaciones y </w:t>
            </w:r>
            <w:proofErr w:type="spellStart"/>
            <w:r w:rsidRPr="000773A7">
              <w:rPr>
                <w:rFonts w:ascii="Work Sans" w:eastAsia="Work Sans" w:hAnsi="Work Sans" w:cs="Work Sans"/>
                <w:color w:val="000000" w:themeColor="text1"/>
                <w:lang w:val="es-ES"/>
              </w:rPr>
              <w:t>ii</w:t>
            </w:r>
            <w:proofErr w:type="spellEnd"/>
            <w:r w:rsidRPr="000773A7">
              <w:rPr>
                <w:rFonts w:ascii="Work Sans" w:eastAsia="Work Sans" w:hAnsi="Work Sans" w:cs="Work Sans"/>
                <w:color w:val="000000" w:themeColor="text1"/>
                <w:lang w:val="es-ES"/>
              </w:rPr>
              <w:t xml:space="preserve">) ejecución de visitas territoriales. Sin embargo, para efectos del presente Convenio el MME participa en la etapa i. </w:t>
            </w:r>
          </w:p>
          <w:p w14:paraId="428F8D1C" w14:textId="0A5EA3EB" w:rsidR="00901FA0" w:rsidRPr="000773A7" w:rsidRDefault="1DB369B5" w:rsidP="0014425D">
            <w:pPr>
              <w:widowControl w:val="0"/>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A continuación, se describen las obligaciones especificas asociadas a esta etapa:</w:t>
            </w:r>
          </w:p>
          <w:p w14:paraId="1DFDFE7D" w14:textId="77777777" w:rsidR="00E9365A" w:rsidRPr="000773A7" w:rsidRDefault="00E9365A" w:rsidP="00E9365A">
            <w:pPr>
              <w:widowControl w:val="0"/>
              <w:suppressAutoHyphens/>
              <w:autoSpaceDE/>
              <w:autoSpaceDN/>
              <w:jc w:val="both"/>
              <w:rPr>
                <w:rFonts w:ascii="Work Sans" w:eastAsia="Work Sans" w:hAnsi="Work Sans" w:cs="Work Sans"/>
                <w:color w:val="000000" w:themeColor="text1"/>
                <w:lang w:val="es-ES"/>
              </w:rPr>
            </w:pPr>
          </w:p>
          <w:p w14:paraId="3D8B5EC5" w14:textId="6F2C9FDE" w:rsidR="00901FA0" w:rsidRPr="000773A7" w:rsidRDefault="1DB369B5" w:rsidP="00E9365A">
            <w:pPr>
              <w:widowControl w:val="0"/>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1 - VALIDACIÓN DE LAS POSTULACIONES</w:t>
            </w:r>
          </w:p>
          <w:p w14:paraId="70670861" w14:textId="0DECAA4D" w:rsidR="00901FA0" w:rsidRPr="000773A7" w:rsidRDefault="1DB369B5" w:rsidP="0014425D">
            <w:pPr>
              <w:widowControl w:val="0"/>
              <w:tabs>
                <w:tab w:val="left" w:pos="202"/>
                <w:tab w:val="left" w:pos="474"/>
              </w:tabs>
              <w:suppressAutoHyphens/>
              <w:autoSpaceDE/>
              <w:autoSpaceDN/>
              <w:ind w:left="144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654E562E" w14:textId="004E7A5E" w:rsidR="00901FA0" w:rsidRPr="000773A7" w:rsidRDefault="1DB369B5" w:rsidP="00FA741B">
            <w:pPr>
              <w:pStyle w:val="Prrafodelista"/>
              <w:widowControl w:val="0"/>
              <w:numPr>
                <w:ilvl w:val="0"/>
                <w:numId w:val="14"/>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Realizar la selección, priorización y focalización de las comunidades a beneficiar y entregar el listado de las Comunidades Energéticas al Operador de Red, con la totalidad de la información requerida para la implementación, de conformidad con la reglamentación existente y aplicable. </w:t>
            </w:r>
          </w:p>
          <w:p w14:paraId="2516F5BE" w14:textId="372A7A61" w:rsidR="00901FA0" w:rsidRPr="000773A7" w:rsidRDefault="1DB369B5" w:rsidP="0014425D">
            <w:pPr>
              <w:widowControl w:val="0"/>
              <w:tabs>
                <w:tab w:val="left" w:pos="202"/>
                <w:tab w:val="left" w:pos="474"/>
              </w:tabs>
              <w:suppressAutoHyphens/>
              <w:autoSpaceDE/>
              <w:autoSpaceDN/>
              <w:ind w:left="720"/>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565AFCAB" w14:textId="674A5E01" w:rsidR="00901FA0" w:rsidRPr="000773A7" w:rsidRDefault="1DB369B5" w:rsidP="00FA741B">
            <w:pPr>
              <w:pStyle w:val="Prrafodelista"/>
              <w:widowControl w:val="0"/>
              <w:numPr>
                <w:ilvl w:val="0"/>
                <w:numId w:val="14"/>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Entregar el listado de Comunidades Energéticas al Operador de Red, para realizar el primer acercamiento formal con cada comunidad asignada.</w:t>
            </w:r>
          </w:p>
          <w:p w14:paraId="335EB473" w14:textId="77777777" w:rsidR="00E9365A" w:rsidRPr="000773A7" w:rsidRDefault="00E9365A" w:rsidP="0014425D">
            <w:pPr>
              <w:widowControl w:val="0"/>
              <w:tabs>
                <w:tab w:val="left" w:pos="202"/>
                <w:tab w:val="left" w:pos="474"/>
              </w:tabs>
              <w:suppressAutoHyphens/>
              <w:autoSpaceDE/>
              <w:autoSpaceDN/>
              <w:jc w:val="both"/>
              <w:rPr>
                <w:rFonts w:ascii="Work Sans" w:eastAsia="Work Sans" w:hAnsi="Work Sans" w:cs="Work Sans"/>
                <w:color w:val="000000" w:themeColor="text1"/>
                <w:lang w:val="es-ES"/>
              </w:rPr>
            </w:pPr>
          </w:p>
          <w:p w14:paraId="4DBA1EE7" w14:textId="3418B82F" w:rsidR="00901FA0" w:rsidRPr="000773A7" w:rsidRDefault="1DB369B5" w:rsidP="0014425D">
            <w:pPr>
              <w:widowControl w:val="0"/>
              <w:tabs>
                <w:tab w:val="left" w:pos="202"/>
                <w:tab w:val="left" w:pos="474"/>
              </w:tabs>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 xml:space="preserve">PARÁGRAFO: En caso de que el número de comunidades incluidas en el listado inicial se vea reducido como resultado de inviabilidades técnicas, sociales, jurídicas o de cualquier otra naturaleza debidamente documentada, el MINISTERIO o el OPERADOR DE RED podrán proponer la inclusión de nuevas comunidades que cumplan con los criterios de priorización establecidos de acuerdo con la normatividad vigente con el fin de garantizar el cumplimiento del alcance previsto en el presente Convenio, previa aprobación del comité técnico. </w:t>
            </w:r>
          </w:p>
          <w:p w14:paraId="18F0A3EA" w14:textId="7D87DF86" w:rsidR="00901FA0" w:rsidRPr="000773A7" w:rsidRDefault="1DB369B5" w:rsidP="0014425D">
            <w:pPr>
              <w:widowControl w:val="0"/>
              <w:tabs>
                <w:tab w:val="left" w:pos="202"/>
                <w:tab w:val="left" w:pos="474"/>
              </w:tabs>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 xml:space="preserve"> </w:t>
            </w:r>
          </w:p>
          <w:p w14:paraId="7AC91701" w14:textId="16CAC0D0" w:rsidR="00901FA0" w:rsidRPr="000773A7" w:rsidRDefault="1DB369B5" w:rsidP="00FA741B">
            <w:pPr>
              <w:pStyle w:val="Prrafodelista"/>
              <w:widowControl w:val="0"/>
              <w:numPr>
                <w:ilvl w:val="0"/>
                <w:numId w:val="14"/>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Desarrollar actividades de capacitación al Operador de Red en el marco de la Escuela para la Transición Energética Justa (Escuela TEJ), incorporando los principios, enfoques y lineamientos metodológicos definidos para el desarrollo de comunidades energéticas.</w:t>
            </w:r>
          </w:p>
          <w:p w14:paraId="43B7E399" w14:textId="7FBBA293" w:rsidR="00901FA0" w:rsidRDefault="00901FA0" w:rsidP="0014425D">
            <w:pPr>
              <w:widowControl w:val="0"/>
              <w:tabs>
                <w:tab w:val="left" w:pos="202"/>
                <w:tab w:val="left" w:pos="474"/>
              </w:tabs>
              <w:suppressAutoHyphens/>
              <w:autoSpaceDE/>
              <w:autoSpaceDN/>
              <w:ind w:left="720"/>
              <w:jc w:val="both"/>
              <w:rPr>
                <w:rFonts w:ascii="Work Sans" w:eastAsia="Work Sans" w:hAnsi="Work Sans" w:cs="Work Sans"/>
                <w:color w:val="000000" w:themeColor="text1"/>
                <w:lang w:val="es-ES"/>
              </w:rPr>
            </w:pPr>
          </w:p>
          <w:p w14:paraId="2E6F57E5" w14:textId="77777777" w:rsidR="00883A9C" w:rsidRPr="000773A7" w:rsidRDefault="00883A9C" w:rsidP="0014425D">
            <w:pPr>
              <w:widowControl w:val="0"/>
              <w:tabs>
                <w:tab w:val="left" w:pos="202"/>
                <w:tab w:val="left" w:pos="474"/>
              </w:tabs>
              <w:suppressAutoHyphens/>
              <w:autoSpaceDE/>
              <w:autoSpaceDN/>
              <w:ind w:left="720"/>
              <w:jc w:val="both"/>
              <w:rPr>
                <w:rFonts w:ascii="Work Sans" w:hAnsi="Work Sans"/>
                <w:color w:val="000000" w:themeColor="text1"/>
              </w:rPr>
            </w:pPr>
          </w:p>
          <w:p w14:paraId="04CF173D" w14:textId="3D7E1D72" w:rsidR="00901FA0" w:rsidRPr="000773A7" w:rsidRDefault="1DB369B5" w:rsidP="00E9365A">
            <w:pPr>
              <w:widowControl w:val="0"/>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COMPONENTE 2 – DISEÑO E INGENIERIA</w:t>
            </w:r>
          </w:p>
          <w:p w14:paraId="74FE6BCD" w14:textId="77777777" w:rsidR="00E9365A" w:rsidRPr="000773A7" w:rsidRDefault="00E9365A" w:rsidP="0014425D">
            <w:pPr>
              <w:widowControl w:val="0"/>
              <w:suppressAutoHyphens/>
              <w:autoSpaceDE/>
              <w:autoSpaceDN/>
              <w:jc w:val="both"/>
              <w:rPr>
                <w:rFonts w:ascii="Work Sans" w:eastAsia="Work Sans" w:hAnsi="Work Sans" w:cs="Work Sans"/>
                <w:color w:val="000000" w:themeColor="text1"/>
                <w:lang w:val="es-ES"/>
              </w:rPr>
            </w:pPr>
          </w:p>
          <w:p w14:paraId="78C75107" w14:textId="1D62DE7F" w:rsidR="00901FA0" w:rsidRPr="000773A7" w:rsidRDefault="1DB369B5" w:rsidP="0014425D">
            <w:pPr>
              <w:widowControl w:val="0"/>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El Componente 2 - Diseño e ingeniería comprende las etapas de </w:t>
            </w:r>
            <w:proofErr w:type="spellStart"/>
            <w:r w:rsidRPr="000773A7">
              <w:rPr>
                <w:rFonts w:ascii="Work Sans" w:eastAsia="Work Sans" w:hAnsi="Work Sans" w:cs="Work Sans"/>
                <w:color w:val="000000" w:themeColor="text1"/>
                <w:lang w:val="es-ES"/>
              </w:rPr>
              <w:t>iii</w:t>
            </w:r>
            <w:proofErr w:type="spellEnd"/>
            <w:r w:rsidRPr="000773A7">
              <w:rPr>
                <w:rFonts w:ascii="Work Sans" w:eastAsia="Work Sans" w:hAnsi="Work Sans" w:cs="Work Sans"/>
                <w:color w:val="000000" w:themeColor="text1"/>
                <w:lang w:val="es-ES"/>
              </w:rPr>
              <w:t xml:space="preserve">) estructuración y </w:t>
            </w:r>
            <w:proofErr w:type="spellStart"/>
            <w:r w:rsidRPr="000773A7">
              <w:rPr>
                <w:rFonts w:ascii="Work Sans" w:eastAsia="Work Sans" w:hAnsi="Work Sans" w:cs="Work Sans"/>
                <w:color w:val="000000" w:themeColor="text1"/>
                <w:lang w:val="es-ES"/>
              </w:rPr>
              <w:t>iv</w:t>
            </w:r>
            <w:proofErr w:type="spellEnd"/>
            <w:r w:rsidRPr="000773A7">
              <w:rPr>
                <w:rFonts w:ascii="Work Sans" w:eastAsia="Work Sans" w:hAnsi="Work Sans" w:cs="Work Sans"/>
                <w:color w:val="000000" w:themeColor="text1"/>
                <w:lang w:val="es-ES"/>
              </w:rPr>
              <w:t xml:space="preserve">) validación social. Sin embargo, para efectos del presente Convenio el MME participa en la etapa </w:t>
            </w:r>
            <w:proofErr w:type="spellStart"/>
            <w:r w:rsidRPr="000773A7">
              <w:rPr>
                <w:rFonts w:ascii="Work Sans" w:eastAsia="Work Sans" w:hAnsi="Work Sans" w:cs="Work Sans"/>
                <w:color w:val="000000" w:themeColor="text1"/>
                <w:lang w:val="es-ES"/>
              </w:rPr>
              <w:t>iiii</w:t>
            </w:r>
            <w:proofErr w:type="spellEnd"/>
            <w:r w:rsidRPr="000773A7">
              <w:rPr>
                <w:rFonts w:ascii="Work Sans" w:eastAsia="Work Sans" w:hAnsi="Work Sans" w:cs="Work Sans"/>
                <w:color w:val="000000" w:themeColor="text1"/>
                <w:lang w:val="es-ES"/>
              </w:rPr>
              <w:t>. A continuación, se describen las obligaciones especificas asociadas a esta etapa:</w:t>
            </w:r>
          </w:p>
          <w:p w14:paraId="7A2B5B6C" w14:textId="77777777" w:rsidR="00E9365A" w:rsidRPr="000773A7" w:rsidRDefault="00E9365A" w:rsidP="0014425D">
            <w:pPr>
              <w:widowControl w:val="0"/>
              <w:suppressAutoHyphens/>
              <w:autoSpaceDE/>
              <w:autoSpaceDN/>
              <w:jc w:val="both"/>
              <w:rPr>
                <w:rFonts w:ascii="Work Sans" w:hAnsi="Work Sans"/>
                <w:color w:val="000000" w:themeColor="text1"/>
              </w:rPr>
            </w:pPr>
          </w:p>
          <w:p w14:paraId="60C5958E" w14:textId="3CA38949" w:rsidR="00901FA0" w:rsidRPr="000773A7" w:rsidRDefault="1DB369B5" w:rsidP="00E9365A">
            <w:pPr>
              <w:widowControl w:val="0"/>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3 – ESTRUCTURACIÓN</w:t>
            </w:r>
          </w:p>
          <w:p w14:paraId="675A7072" w14:textId="580275A8" w:rsidR="00901FA0" w:rsidRPr="000773A7" w:rsidRDefault="1DB369B5" w:rsidP="0014425D">
            <w:pPr>
              <w:pStyle w:val="Prrafodelista"/>
              <w:widowControl w:val="0"/>
              <w:suppressAutoHyphens/>
              <w:autoSpaceDE/>
              <w:autoSpaceDN/>
              <w:ind w:left="784" w:hanging="709"/>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 </w:t>
            </w:r>
          </w:p>
          <w:p w14:paraId="412B4B34" w14:textId="14C1AB43" w:rsidR="00901FA0" w:rsidRPr="000773A7" w:rsidRDefault="1DB369B5" w:rsidP="00FA741B">
            <w:pPr>
              <w:pStyle w:val="Prrafodelista"/>
              <w:widowControl w:val="0"/>
              <w:numPr>
                <w:ilvl w:val="0"/>
                <w:numId w:val="13"/>
              </w:numPr>
              <w:suppressAutoHyphens/>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Entregar al Operador de Red la lista de chequeo de la documentación técnica necesaria para la estructuración de los proyectos.</w:t>
            </w:r>
          </w:p>
          <w:p w14:paraId="55139C83" w14:textId="77777777" w:rsidR="00E9365A" w:rsidRPr="000773A7" w:rsidRDefault="00E9365A" w:rsidP="00E9365A">
            <w:pPr>
              <w:widowControl w:val="0"/>
              <w:suppressAutoHyphens/>
              <w:autoSpaceDE/>
              <w:autoSpaceDN/>
              <w:jc w:val="both"/>
              <w:rPr>
                <w:rFonts w:ascii="Work Sans" w:eastAsia="Work Sans" w:hAnsi="Work Sans" w:cs="Work Sans"/>
                <w:b/>
                <w:bCs/>
                <w:color w:val="000000" w:themeColor="text1"/>
                <w:lang w:val="es-ES"/>
              </w:rPr>
            </w:pPr>
          </w:p>
          <w:p w14:paraId="209B5C13" w14:textId="73D53308" w:rsidR="00901FA0" w:rsidRDefault="1DB369B5" w:rsidP="00E9365A">
            <w:pPr>
              <w:widowControl w:val="0"/>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COMPONENTE 4 – OPERACIÓN</w:t>
            </w:r>
          </w:p>
          <w:p w14:paraId="15753AB8" w14:textId="77777777" w:rsidR="00883A9C" w:rsidRPr="000773A7" w:rsidRDefault="00883A9C" w:rsidP="00E9365A">
            <w:pPr>
              <w:widowControl w:val="0"/>
              <w:suppressAutoHyphens/>
              <w:autoSpaceDE/>
              <w:autoSpaceDN/>
              <w:jc w:val="both"/>
              <w:rPr>
                <w:rFonts w:ascii="Work Sans" w:eastAsia="Work Sans" w:hAnsi="Work Sans" w:cs="Work Sans"/>
                <w:b/>
                <w:bCs/>
                <w:color w:val="000000" w:themeColor="text1"/>
                <w:lang w:val="es-ES"/>
              </w:rPr>
            </w:pPr>
          </w:p>
          <w:p w14:paraId="0B6A21B6" w14:textId="49E25E82" w:rsidR="00901FA0" w:rsidRPr="000773A7" w:rsidRDefault="1DB369B5" w:rsidP="0014425D">
            <w:pPr>
              <w:widowControl w:val="0"/>
              <w:suppressAutoHyphens/>
              <w:autoSpaceDE/>
              <w:autoSpaceDN/>
              <w:jc w:val="both"/>
              <w:rPr>
                <w:rFonts w:ascii="Work Sans" w:hAnsi="Work Sans"/>
                <w:color w:val="000000" w:themeColor="text1"/>
              </w:rPr>
            </w:pPr>
            <w:r w:rsidRPr="000773A7">
              <w:rPr>
                <w:rFonts w:ascii="Work Sans" w:eastAsia="Work Sans" w:hAnsi="Work Sans" w:cs="Work Sans"/>
                <w:color w:val="000000" w:themeColor="text1"/>
                <w:lang w:val="es-ES"/>
              </w:rPr>
              <w:t>El Componente 4 – Operación comprende la etapa de vi) operación y mantenimiento. A continuación, se describen las obligaciones especificas asociadas a esta etapa:</w:t>
            </w:r>
          </w:p>
          <w:p w14:paraId="2C4D3B13" w14:textId="77777777" w:rsidR="00E9365A" w:rsidRPr="000773A7" w:rsidRDefault="00E9365A" w:rsidP="00E9365A">
            <w:pPr>
              <w:widowControl w:val="0"/>
              <w:suppressAutoHyphens/>
              <w:autoSpaceDE/>
              <w:autoSpaceDN/>
              <w:jc w:val="both"/>
              <w:rPr>
                <w:rFonts w:ascii="Work Sans" w:eastAsia="Work Sans" w:hAnsi="Work Sans" w:cs="Work Sans"/>
                <w:color w:val="000000" w:themeColor="text1"/>
                <w:lang w:val="es-ES"/>
              </w:rPr>
            </w:pPr>
          </w:p>
          <w:p w14:paraId="29BF0DC4" w14:textId="345B4405" w:rsidR="00901FA0" w:rsidRPr="000773A7" w:rsidRDefault="1DB369B5" w:rsidP="00E9365A">
            <w:pPr>
              <w:widowControl w:val="0"/>
              <w:suppressAutoHyphens/>
              <w:autoSpaceDE/>
              <w:autoSpaceDN/>
              <w:jc w:val="both"/>
              <w:rPr>
                <w:rFonts w:ascii="Work Sans" w:eastAsia="Work Sans" w:hAnsi="Work Sans" w:cs="Work Sans"/>
                <w:b/>
                <w:bCs/>
                <w:color w:val="000000" w:themeColor="text1"/>
                <w:lang w:val="es-ES"/>
              </w:rPr>
            </w:pPr>
            <w:r w:rsidRPr="000773A7">
              <w:rPr>
                <w:rFonts w:ascii="Work Sans" w:eastAsia="Work Sans" w:hAnsi="Work Sans" w:cs="Work Sans"/>
                <w:b/>
                <w:bCs/>
                <w:color w:val="000000" w:themeColor="text1"/>
                <w:lang w:val="es-ES"/>
              </w:rPr>
              <w:t>ETAPA 6 - OPERACIÓN Y MANTENIMIENTO</w:t>
            </w:r>
          </w:p>
          <w:p w14:paraId="6D6224F3" w14:textId="4206BFA6" w:rsidR="00901FA0" w:rsidRPr="000773A7" w:rsidRDefault="00901FA0" w:rsidP="0014425D">
            <w:pPr>
              <w:widowControl w:val="0"/>
              <w:suppressAutoHyphens/>
              <w:autoSpaceDE/>
              <w:autoSpaceDN/>
              <w:jc w:val="both"/>
              <w:rPr>
                <w:rFonts w:ascii="Work Sans" w:hAnsi="Work Sans" w:cs="Arial"/>
                <w:color w:val="000000" w:themeColor="text1"/>
                <w:lang w:val="es-MX" w:eastAsia="ar-SA"/>
              </w:rPr>
            </w:pPr>
          </w:p>
          <w:p w14:paraId="3986A67A" w14:textId="26AFD29C" w:rsidR="00901FA0" w:rsidRPr="000773A7" w:rsidRDefault="1DB369B5" w:rsidP="0014425D">
            <w:pPr>
              <w:widowControl w:val="0"/>
              <w:tabs>
                <w:tab w:val="left" w:pos="202"/>
                <w:tab w:val="left" w:pos="474"/>
              </w:tabs>
              <w:suppressAutoHyphens/>
              <w:autoSpaceDE/>
              <w:autoSpaceDN/>
              <w:jc w:val="both"/>
              <w:rPr>
                <w:rFonts w:ascii="Work Sans" w:hAnsi="Work Sans"/>
                <w:b/>
                <w:bCs/>
                <w:color w:val="ED7D31" w:themeColor="accent2"/>
              </w:rPr>
            </w:pPr>
            <w:r w:rsidRPr="000773A7">
              <w:rPr>
                <w:rFonts w:ascii="Work Sans" w:eastAsia="Work Sans" w:hAnsi="Work Sans" w:cs="Work Sans"/>
                <w:b/>
                <w:bCs/>
                <w:color w:val="000000" w:themeColor="text1"/>
                <w:lang w:val="es-ES"/>
              </w:rPr>
              <w:t xml:space="preserve">Equipo de SOSTENIBILIDAD: </w:t>
            </w:r>
            <w:r w:rsidRPr="000773A7">
              <w:rPr>
                <w:rFonts w:ascii="Work Sans" w:eastAsia="Work Sans" w:hAnsi="Work Sans" w:cs="Work Sans"/>
                <w:b/>
                <w:bCs/>
                <w:color w:val="ED7D31" w:themeColor="accent2"/>
                <w:lang w:val="es-ES"/>
              </w:rPr>
              <w:t>Por definir</w:t>
            </w:r>
          </w:p>
          <w:p w14:paraId="4A1C3C2A" w14:textId="536B6D44" w:rsidR="00901FA0" w:rsidRPr="000773A7" w:rsidRDefault="00901FA0" w:rsidP="0014425D">
            <w:pPr>
              <w:widowControl w:val="0"/>
              <w:suppressAutoHyphens/>
              <w:autoSpaceDE/>
              <w:autoSpaceDN/>
              <w:jc w:val="both"/>
              <w:rPr>
                <w:rFonts w:ascii="Work Sans" w:hAnsi="Work Sans" w:cs="Arial"/>
                <w:color w:val="000000" w:themeColor="text1"/>
                <w:lang w:val="es-MX" w:eastAsia="ar-SA"/>
              </w:rPr>
            </w:pPr>
          </w:p>
          <w:p w14:paraId="307E97B6" w14:textId="54497384" w:rsidR="00901FA0" w:rsidRPr="000773A7" w:rsidRDefault="00901FA0" w:rsidP="0014425D">
            <w:pPr>
              <w:widowControl w:val="0"/>
              <w:suppressAutoHyphens/>
              <w:autoSpaceDE/>
              <w:autoSpaceDN/>
              <w:jc w:val="both"/>
              <w:rPr>
                <w:rFonts w:ascii="Work Sans" w:hAnsi="Work Sans" w:cs="Arial"/>
                <w:b/>
                <w:bCs/>
                <w:color w:val="000000" w:themeColor="text1"/>
                <w:lang w:val="es-MX" w:eastAsia="ar-SA"/>
              </w:rPr>
            </w:pPr>
          </w:p>
        </w:tc>
      </w:tr>
      <w:tr w:rsidR="00BB483B" w:rsidRPr="00BB483B" w14:paraId="10DA1399"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5AAAA743" w14:textId="77777777" w:rsidR="00942FDE" w:rsidRPr="000773A7" w:rsidRDefault="00942FDE" w:rsidP="000773A7">
            <w:pPr>
              <w:numPr>
                <w:ilvl w:val="2"/>
                <w:numId w:val="39"/>
              </w:numPr>
              <w:autoSpaceDE/>
              <w:autoSpaceDN/>
              <w:ind w:left="33" w:right="-52" w:hanging="33"/>
              <w:jc w:val="both"/>
              <w:rPr>
                <w:rFonts w:ascii="Work Sans" w:hAnsi="Work Sans" w:cs="Arial"/>
                <w:b/>
                <w:color w:val="000000" w:themeColor="text1"/>
              </w:rPr>
            </w:pPr>
          </w:p>
          <w:p w14:paraId="6FFDD079" w14:textId="677DA833" w:rsidR="00942FDE" w:rsidRPr="000773A7" w:rsidRDefault="00942FDE" w:rsidP="000773A7">
            <w:pPr>
              <w:autoSpaceDE/>
              <w:autoSpaceDN/>
              <w:ind w:right="-52"/>
              <w:jc w:val="both"/>
              <w:rPr>
                <w:rFonts w:ascii="Work Sans" w:hAnsi="Work Sans" w:cs="Arial"/>
                <w:b/>
                <w:color w:val="000000" w:themeColor="text1"/>
              </w:rPr>
            </w:pPr>
            <w:r w:rsidRPr="000773A7">
              <w:rPr>
                <w:rFonts w:ascii="Work Sans" w:hAnsi="Work Sans" w:cs="Arial"/>
                <w:b/>
                <w:color w:val="000000" w:themeColor="text1"/>
              </w:rPr>
              <w:t>COMITÉ TÉCNICO</w:t>
            </w:r>
          </w:p>
        </w:tc>
        <w:tc>
          <w:tcPr>
            <w:tcW w:w="6750" w:type="dxa"/>
            <w:gridSpan w:val="3"/>
            <w:tcBorders>
              <w:top w:val="single" w:sz="4" w:space="0" w:color="auto"/>
              <w:left w:val="single" w:sz="6" w:space="0" w:color="auto"/>
              <w:bottom w:val="single" w:sz="4" w:space="0" w:color="auto"/>
              <w:right w:val="single" w:sz="6" w:space="0" w:color="auto"/>
            </w:tcBorders>
          </w:tcPr>
          <w:p w14:paraId="62159B4F" w14:textId="4E766B5C"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Para efectos de la coordinación de todas las actividades contempladas en el convenio, así como de su seguimiento, control y supervisión, se conformará un Comité Técnico integrado por los siguientes miembros:</w:t>
            </w:r>
          </w:p>
          <w:p w14:paraId="77277242" w14:textId="5F9E3DFE" w:rsidR="00942FDE" w:rsidRPr="00BB483B" w:rsidRDefault="2C2B1BE3" w:rsidP="0014425D">
            <w:p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 </w:t>
            </w:r>
          </w:p>
          <w:p w14:paraId="18E9C53F" w14:textId="0BDD9416" w:rsidR="00942FDE" w:rsidRPr="00BB483B" w:rsidRDefault="2C2B1BE3" w:rsidP="0014425D">
            <w:pPr>
              <w:pStyle w:val="Prrafodelista"/>
              <w:numPr>
                <w:ilvl w:val="0"/>
                <w:numId w:val="6"/>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El </w:t>
            </w:r>
            <w:proofErr w:type="gramStart"/>
            <w:r w:rsidRPr="00BB483B">
              <w:rPr>
                <w:rFonts w:ascii="Work Sans" w:eastAsia="Work Sans" w:hAnsi="Work Sans" w:cs="Work Sans"/>
                <w:color w:val="000000" w:themeColor="text1"/>
                <w:lang w:val="es-ES"/>
              </w:rPr>
              <w:t>Director</w:t>
            </w:r>
            <w:proofErr w:type="gramEnd"/>
            <w:r w:rsidRPr="00BB483B">
              <w:rPr>
                <w:rFonts w:ascii="Work Sans" w:eastAsia="Work Sans" w:hAnsi="Work Sans" w:cs="Work Sans"/>
                <w:color w:val="000000" w:themeColor="text1"/>
                <w:lang w:val="es-ES"/>
              </w:rPr>
              <w:t>(a) de Energía Eléctrica por parte del Ministerio de Minas y Energía (MME) o su delegado.</w:t>
            </w:r>
          </w:p>
          <w:p w14:paraId="622E1EEC" w14:textId="6DDAD79E" w:rsidR="00942FDE" w:rsidRPr="00BB483B" w:rsidRDefault="2C2B1BE3" w:rsidP="0014425D">
            <w:pPr>
              <w:pStyle w:val="Prrafodelista"/>
              <w:numPr>
                <w:ilvl w:val="0"/>
                <w:numId w:val="6"/>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El Gerente y/o su representante legal del Operador de Red o su delegado.</w:t>
            </w:r>
          </w:p>
          <w:p w14:paraId="737751CC" w14:textId="2F513DF3" w:rsidR="00942FDE" w:rsidRPr="00BB483B" w:rsidRDefault="2C2B1BE3" w:rsidP="0014425D">
            <w:pPr>
              <w:pStyle w:val="Prrafodelista"/>
              <w:numPr>
                <w:ilvl w:val="0"/>
                <w:numId w:val="6"/>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La supervisión por parte del Ministerio de Minas y Energía.</w:t>
            </w:r>
          </w:p>
          <w:p w14:paraId="50152798" w14:textId="3ACAFA55" w:rsidR="00942FDE" w:rsidRPr="000773A7" w:rsidRDefault="2C2B1BE3" w:rsidP="0014425D">
            <w:pPr>
              <w:pStyle w:val="Prrafodelista"/>
              <w:numPr>
                <w:ilvl w:val="0"/>
                <w:numId w:val="6"/>
              </w:numPr>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La supervisión por parte del Ministerio de Minas y Energía</w:t>
            </w:r>
          </w:p>
          <w:p w14:paraId="0A9A61BB" w14:textId="3FB125FA" w:rsidR="00942FDE" w:rsidRPr="00BB483B" w:rsidRDefault="00942FDE" w:rsidP="0014425D">
            <w:pPr>
              <w:pStyle w:val="Prrafodelista"/>
              <w:autoSpaceDE/>
              <w:autoSpaceDN/>
              <w:ind w:hanging="360"/>
              <w:jc w:val="both"/>
              <w:rPr>
                <w:rFonts w:ascii="Work Sans" w:eastAsia="Work Sans" w:hAnsi="Work Sans" w:cs="Work Sans"/>
                <w:color w:val="000000" w:themeColor="text1"/>
                <w:lang w:val="es-ES"/>
              </w:rPr>
            </w:pPr>
          </w:p>
          <w:p w14:paraId="2FD3279C" w14:textId="29DAE210"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30F764AA" w14:textId="2A688113" w:rsidR="00942FDE" w:rsidRPr="00BB483B" w:rsidRDefault="2C2B1BE3" w:rsidP="0014425D">
            <w:p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La presencia de todos los </w:t>
            </w:r>
            <w:r w:rsidRPr="000773A7">
              <w:rPr>
                <w:rFonts w:ascii="Work Sans" w:eastAsia="Work Sans" w:hAnsi="Work Sans" w:cs="Work Sans"/>
                <w:color w:val="000000" w:themeColor="text1"/>
                <w:lang w:val="es-ES"/>
              </w:rPr>
              <w:t xml:space="preserve">integrantes </w:t>
            </w:r>
            <w:r w:rsidRPr="00BB483B">
              <w:rPr>
                <w:rFonts w:ascii="Work Sans" w:eastAsia="Work Sans" w:hAnsi="Work Sans" w:cs="Work Sans"/>
                <w:color w:val="000000" w:themeColor="text1"/>
                <w:lang w:val="es-ES"/>
              </w:rPr>
              <w:t xml:space="preserve">señalados será requisito para la conformación del quórum </w:t>
            </w:r>
            <w:proofErr w:type="spellStart"/>
            <w:r w:rsidRPr="00BB483B">
              <w:rPr>
                <w:rFonts w:ascii="Work Sans" w:eastAsia="Work Sans" w:hAnsi="Work Sans" w:cs="Work Sans"/>
                <w:color w:val="000000" w:themeColor="text1"/>
                <w:lang w:val="es-ES"/>
              </w:rPr>
              <w:t>deliberatorio</w:t>
            </w:r>
            <w:proofErr w:type="spellEnd"/>
            <w:r w:rsidRPr="00BB483B">
              <w:rPr>
                <w:rFonts w:ascii="Work Sans" w:eastAsia="Work Sans" w:hAnsi="Work Sans" w:cs="Work Sans"/>
                <w:color w:val="000000" w:themeColor="text1"/>
                <w:lang w:val="es-ES"/>
              </w:rPr>
              <w:t>, quienes tendrán derecho a voz y voto.</w:t>
            </w:r>
          </w:p>
          <w:p w14:paraId="73166308" w14:textId="4128A9B5"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5FB9C713" w14:textId="538BCADC" w:rsidR="00942FDE" w:rsidRPr="000773A7"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b/>
                <w:bCs/>
                <w:color w:val="000000" w:themeColor="text1"/>
                <w:lang w:val="es"/>
              </w:rPr>
              <w:t xml:space="preserve">Nota 7: </w:t>
            </w:r>
            <w:r w:rsidRPr="000773A7">
              <w:rPr>
                <w:rFonts w:ascii="Work Sans" w:eastAsia="Work Sans" w:hAnsi="Work Sans" w:cs="Work Sans"/>
                <w:color w:val="000000" w:themeColor="text1"/>
                <w:lang w:val="es"/>
              </w:rPr>
              <w:t xml:space="preserve">Una vez se formalice la contratación de la interventoría </w:t>
            </w:r>
            <w:r w:rsidRPr="000773A7">
              <w:rPr>
                <w:rFonts w:ascii="Work Sans" w:eastAsia="Work Sans" w:hAnsi="Work Sans" w:cs="Work Sans"/>
                <w:strike/>
                <w:color w:val="000000" w:themeColor="text1"/>
                <w:lang w:val="es"/>
              </w:rPr>
              <w:t>correspondiente al Componente 2 – Diseño e Ingeniería</w:t>
            </w:r>
            <w:r w:rsidRPr="000773A7">
              <w:rPr>
                <w:rFonts w:ascii="Work Sans" w:eastAsia="Work Sans" w:hAnsi="Work Sans" w:cs="Work Sans"/>
                <w:color w:val="000000" w:themeColor="text1"/>
                <w:lang w:val="es"/>
              </w:rPr>
              <w:t>, se integrará al Comité Técnico de Coordinación y Seguimiento el director(a) y/o representante legal de la firma interventora, o su delegado debidamente acreditado, con el fin de asegurar su participación técnica en los procesos de supervisión, validación y toma de decisiones relacionadas con el desarrollo del componente.</w:t>
            </w:r>
          </w:p>
          <w:p w14:paraId="5536C52D" w14:textId="09DC7166"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56DA2372" w14:textId="1AE1BF44" w:rsidR="00942FDE" w:rsidRPr="000773A7" w:rsidRDefault="2C2B1BE3" w:rsidP="0014425D">
            <w:pPr>
              <w:pStyle w:val="Prrafodelista"/>
              <w:numPr>
                <w:ilvl w:val="0"/>
                <w:numId w:val="5"/>
              </w:numPr>
              <w:autoSpaceDE/>
              <w:autoSpaceDN/>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El Comité Técnico se reunirá, como mínimo, una vez al mes en sesiones ordinarias y podrá convocarse a sesiones extraordinarias cuando así se requiera, previa citación a todos sus integrantes. Las decisiones adoptadas deberán constar en actas elaboradas por la Secretaría Técnica.</w:t>
            </w:r>
          </w:p>
          <w:p w14:paraId="394705E8" w14:textId="00626FAC" w:rsidR="00942FDE" w:rsidRPr="000773A7" w:rsidRDefault="2C2B1BE3" w:rsidP="0014425D">
            <w:pPr>
              <w:autoSpaceDE/>
              <w:autoSpaceDN/>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 </w:t>
            </w:r>
          </w:p>
          <w:p w14:paraId="36974AF7" w14:textId="027BD521" w:rsidR="00942FDE" w:rsidRPr="000773A7" w:rsidRDefault="2C2B1BE3" w:rsidP="0014425D">
            <w:pPr>
              <w:pStyle w:val="Prrafodelista"/>
              <w:numPr>
                <w:ilvl w:val="0"/>
                <w:numId w:val="5"/>
              </w:numPr>
              <w:autoSpaceDE/>
              <w:autoSpaceDN/>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Las sesiones del Comité podrán desarrollarse de manera presencial, virtual o híbrida. (por lo menos una presencial al mes). En todos los casos, deberá garantizarse el cumplimiento de las siguientes funciones:</w:t>
            </w:r>
          </w:p>
          <w:p w14:paraId="0D341EAF" w14:textId="7FCFEA90" w:rsidR="00942FDE" w:rsidRPr="00BB483B" w:rsidRDefault="2C2B1BE3" w:rsidP="0014425D">
            <w:p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 </w:t>
            </w:r>
          </w:p>
          <w:p w14:paraId="2A32B029" w14:textId="74999FF6" w:rsidR="00942FDE" w:rsidRPr="000773A7"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Establecer las reglas y condiciones para la realización y desarrollo del Comité Técnico a lo largo de la ejecución del convenio, conforme a lo dispuesto en el presente documento, </w:t>
            </w:r>
            <w:r w:rsidRPr="000773A7">
              <w:rPr>
                <w:rFonts w:ascii="Work Sans" w:eastAsia="Work Sans" w:hAnsi="Work Sans" w:cs="Work Sans"/>
                <w:color w:val="000000" w:themeColor="text1"/>
                <w:lang w:val="es"/>
              </w:rPr>
              <w:t xml:space="preserve">en el primer comité, aprobada por unanimidad. </w:t>
            </w:r>
          </w:p>
          <w:p w14:paraId="608C0044" w14:textId="0DD17E0F"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2466D843" w14:textId="2A3891C6" w:rsidR="00942FDE" w:rsidRPr="00BB483B" w:rsidRDefault="2C2B1BE3" w:rsidP="0014425D">
            <w:pPr>
              <w:pStyle w:val="Prrafodelista"/>
              <w:numPr>
                <w:ilvl w:val="0"/>
                <w:numId w:val="4"/>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Adoptar un cronograma general de trabajo presentado por el Operador de Red, que incluya los hitos más relevantes del convenio, los responsables de su cumplimiento y la semana estimada para su ejecución, en atención a la fecha de suscripción del mismo. Este cronograma deberá ser objeto de seguimiento y en caso de </w:t>
            </w:r>
            <w:r w:rsidRPr="000773A7">
              <w:rPr>
                <w:rFonts w:ascii="Work Sans" w:eastAsia="Work Sans" w:hAnsi="Work Sans" w:cs="Work Sans"/>
                <w:color w:val="000000" w:themeColor="text1"/>
                <w:lang w:val="es-ES"/>
              </w:rPr>
              <w:t>ajuste su correspondiente aprobación</w:t>
            </w:r>
            <w:r w:rsidRPr="00BB483B">
              <w:rPr>
                <w:rFonts w:ascii="Work Sans" w:eastAsia="Work Sans" w:hAnsi="Work Sans" w:cs="Work Sans"/>
                <w:color w:val="000000" w:themeColor="text1"/>
                <w:lang w:val="es-ES"/>
              </w:rPr>
              <w:t>, cuando sea necesario</w:t>
            </w:r>
          </w:p>
          <w:p w14:paraId="3A0F4E02" w14:textId="7614A850"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275235D3" w14:textId="30A2E261" w:rsidR="00942FDE" w:rsidRPr="00BB483B"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Incluir dentro del seguimiento técnico, la contratación, adquisición o entrega de bienes, obras y servicios financiados para la ejecución del convenio, emitiendo el concepto técnico correspondiente que asegure la adecuada implementación de las actividades.</w:t>
            </w:r>
          </w:p>
          <w:p w14:paraId="05AEC777" w14:textId="117D85F4" w:rsidR="00942FDE" w:rsidRPr="00BB483B" w:rsidRDefault="2C2B1BE3" w:rsidP="0014425D">
            <w:pPr>
              <w:autoSpaceDE/>
              <w:autoSpaceDN/>
              <w:ind w:left="708"/>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385F71C9" w14:textId="64FD40C9" w:rsidR="00942FDE" w:rsidRPr="00BB483B"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Formular recomendaciones orientadas a garantizar el cumplimiento oportuno y efectivo del objeto del convenio, así como apoyar el seguimiento del plan de monitoreo adoptado por el Operador de Red.</w:t>
            </w:r>
          </w:p>
          <w:p w14:paraId="0CDCB8F6" w14:textId="14B0B296"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1130902E" w14:textId="2372E8D5" w:rsidR="00942FDE" w:rsidRPr="000773A7"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Informar sobre el estado de avance, cumplimiento o ejecución de las actividades a cargo de cada una de las partes, señalando las acciones cumplidas y, en caso de requerirse, las alertas o medidas correctivas necesarias para el cumplimiento de los objetivos pactados, </w:t>
            </w:r>
            <w:r w:rsidRPr="000773A7">
              <w:rPr>
                <w:rFonts w:ascii="Work Sans" w:eastAsia="Work Sans" w:hAnsi="Work Sans" w:cs="Work Sans"/>
                <w:color w:val="000000" w:themeColor="text1"/>
                <w:lang w:val="es"/>
              </w:rPr>
              <w:t xml:space="preserve">las cuales deberán ser debidamente aprobadas por el comité y dentro del marco normativo del convenio. </w:t>
            </w:r>
          </w:p>
          <w:p w14:paraId="1BDC64D4" w14:textId="566B7F89"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3C6E5C6B" w14:textId="5C58D8D6" w:rsidR="00942FDE" w:rsidRPr="000773A7" w:rsidRDefault="2C2B1BE3" w:rsidP="0014425D">
            <w:pPr>
              <w:pStyle w:val="Prrafodelista"/>
              <w:numPr>
                <w:ilvl w:val="0"/>
                <w:numId w:val="4"/>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Hacer seguimiento al cumplimiento de metas, hitos, indicadores u otros elementos establecidos en el convenio, y adoptar las medidas necesarias cuando se identifiquen rezagos en el avance o desalineación con el cronograma de trabajo </w:t>
            </w:r>
            <w:r w:rsidRPr="000773A7">
              <w:rPr>
                <w:rFonts w:ascii="Work Sans" w:eastAsia="Work Sans" w:hAnsi="Work Sans" w:cs="Work Sans"/>
                <w:color w:val="000000" w:themeColor="text1"/>
                <w:lang w:val="es-ES"/>
              </w:rPr>
              <w:t xml:space="preserve">en el marco normativo del convenio. Cuando se requiera se </w:t>
            </w:r>
            <w:r w:rsidR="004C3BD7" w:rsidRPr="004C3BD7">
              <w:rPr>
                <w:rFonts w:ascii="Work Sans" w:eastAsia="Work Sans" w:hAnsi="Work Sans" w:cs="Work Sans"/>
                <w:color w:val="000000" w:themeColor="text1"/>
                <w:lang w:val="es-ES"/>
              </w:rPr>
              <w:t>verificará</w:t>
            </w:r>
            <w:r w:rsidRPr="000773A7">
              <w:rPr>
                <w:rFonts w:ascii="Work Sans" w:eastAsia="Work Sans" w:hAnsi="Work Sans" w:cs="Work Sans"/>
                <w:color w:val="000000" w:themeColor="text1"/>
                <w:lang w:val="es-ES"/>
              </w:rPr>
              <w:t xml:space="preserve"> la vialidad de la modificación contractual previa sustentación y análisis respectivo. </w:t>
            </w:r>
          </w:p>
          <w:p w14:paraId="27E809AD" w14:textId="1E6D9637"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3AB22C9E" w14:textId="518700B9" w:rsidR="00942FDE" w:rsidRPr="000773A7"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Identificar necesidades de modificación del convenio cuando existan razones técnicas, administrativas o de contexto que así lo justifiquen, </w:t>
            </w:r>
            <w:r w:rsidRPr="000773A7">
              <w:rPr>
                <w:rFonts w:ascii="Work Sans" w:eastAsia="Work Sans" w:hAnsi="Work Sans" w:cs="Work Sans"/>
                <w:color w:val="000000" w:themeColor="text1"/>
                <w:lang w:val="es"/>
              </w:rPr>
              <w:t xml:space="preserve">debidamente soportadas, aprobadas por el supervisor del contrato, </w:t>
            </w:r>
          </w:p>
          <w:p w14:paraId="55914AC1" w14:textId="17EF9C0A"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328DCFCA" w14:textId="1818D820" w:rsidR="00942FDE" w:rsidRPr="000773A7"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Verificar el informe final </w:t>
            </w:r>
            <w:r w:rsidRPr="000773A7">
              <w:rPr>
                <w:rFonts w:ascii="Work Sans" w:eastAsia="Work Sans" w:hAnsi="Work Sans" w:cs="Work Sans"/>
                <w:color w:val="000000" w:themeColor="text1"/>
                <w:lang w:val="es"/>
              </w:rPr>
              <w:t xml:space="preserve">de actividades y de supervisión </w:t>
            </w:r>
            <w:r w:rsidRPr="00BB483B">
              <w:rPr>
                <w:rFonts w:ascii="Work Sans" w:eastAsia="Work Sans" w:hAnsi="Work Sans" w:cs="Work Sans"/>
                <w:color w:val="000000" w:themeColor="text1"/>
                <w:lang w:val="es"/>
              </w:rPr>
              <w:t xml:space="preserve">para la liquidación del convenio, así como el acta de liquidación y </w:t>
            </w:r>
            <w:r w:rsidRPr="000773A7">
              <w:rPr>
                <w:rFonts w:ascii="Work Sans" w:eastAsia="Work Sans" w:hAnsi="Work Sans" w:cs="Work Sans"/>
                <w:color w:val="000000" w:themeColor="text1"/>
                <w:lang w:val="es"/>
              </w:rPr>
              <w:t>cumplimiento de la totalidad de obligaciones y actividades pactadas</w:t>
            </w:r>
          </w:p>
          <w:p w14:paraId="12B726E9" w14:textId="65B2CBBB"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2845A987" w14:textId="60CD79C2" w:rsidR="00942FDE" w:rsidRPr="00BB483B"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Realizar seguimiento a las obligaciones derivadas de las contrataciones relacionadas con la administración, operación y mantenimiento (AOM), para promover la sostenibilidad de la infraestructura eléctrica financiada en el marco del presente convenio.</w:t>
            </w:r>
          </w:p>
          <w:p w14:paraId="7D4B632C" w14:textId="197D6D92"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238FBBD7" w14:textId="56703053" w:rsidR="00942FDE" w:rsidRPr="00BB483B" w:rsidRDefault="2C2B1BE3" w:rsidP="0014425D">
            <w:pPr>
              <w:pStyle w:val="Prrafodelista"/>
              <w:numPr>
                <w:ilvl w:val="0"/>
                <w:numId w:val="4"/>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Elaborar y suscribir las actas correspondientes a cada sesión de la Comité Técnico, en las que se deje constancia del seguimiento a la ejecución del convenio y de los avances en las asistencias técnicas y sociales.</w:t>
            </w:r>
          </w:p>
          <w:p w14:paraId="38AD9DFD" w14:textId="43D42820" w:rsidR="00942FDE" w:rsidRPr="00BB483B" w:rsidRDefault="2C2B1BE3" w:rsidP="0014425D">
            <w:pPr>
              <w:autoSpaceDE/>
              <w:autoSpaceDN/>
              <w:ind w:left="720"/>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2270AED9" w14:textId="533F719F" w:rsidR="00942FDE" w:rsidRPr="000773A7" w:rsidRDefault="2C2B1BE3" w:rsidP="0014425D">
            <w:pPr>
              <w:pStyle w:val="Prrafodelista"/>
              <w:numPr>
                <w:ilvl w:val="0"/>
                <w:numId w:val="4"/>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Los documentos de los procesos precontractuales, así como sus respectivos anexos, que se deriven del presente convenio, deberán ser presentados ante el Comité Técnico. Dichos procesos requerirán la aprobación de la mayoría de los miembros del Comité. Las condiciones y lineamientos definidos en esta instancia deberán mantenerse íntegros a lo largo de los procesos precontractuales y contractuales que adelante el Operador de Red</w:t>
            </w:r>
            <w:r w:rsidRPr="000773A7">
              <w:rPr>
                <w:rFonts w:ascii="Work Sans" w:eastAsia="Work Sans" w:hAnsi="Work Sans" w:cs="Work Sans"/>
                <w:color w:val="000000" w:themeColor="text1"/>
                <w:lang w:val="es-ES"/>
              </w:rPr>
              <w:t>, cualquier modificación también deberá ser aprobada por este comité técnico.</w:t>
            </w:r>
          </w:p>
          <w:p w14:paraId="3B333E03" w14:textId="18A3E9CA" w:rsidR="00942FDE" w:rsidRPr="00BB483B" w:rsidRDefault="2C2B1BE3" w:rsidP="0014425D">
            <w:pPr>
              <w:autoSpaceDE/>
              <w:autoSpaceDN/>
              <w:ind w:left="720"/>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 </w:t>
            </w:r>
          </w:p>
          <w:p w14:paraId="51686312" w14:textId="7FA52E52" w:rsidR="00942FDE" w:rsidRPr="000773A7"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b/>
                <w:bCs/>
                <w:color w:val="000000" w:themeColor="text1"/>
                <w:lang w:val="es"/>
              </w:rPr>
              <w:t xml:space="preserve">Nota 8: </w:t>
            </w:r>
            <w:r w:rsidRPr="00BB483B">
              <w:rPr>
                <w:rFonts w:ascii="Work Sans" w:eastAsia="Work Sans" w:hAnsi="Work Sans" w:cs="Work Sans"/>
                <w:color w:val="000000" w:themeColor="text1"/>
                <w:lang w:val="es"/>
              </w:rPr>
              <w:t xml:space="preserve">Para la realización de cada reunión del Comité Técnico, se requerirá, como mínimo, la asistencia de las partes o sus delegados. Las decisiones, lineamientos, recomendaciones, compromisos y demás disposiciones adoptadas por el Comité deberán constar en actas numeradas de forma consecutiva y cronológica, debidamente firmadas por todos los asistentes. </w:t>
            </w:r>
            <w:r w:rsidRPr="000773A7">
              <w:rPr>
                <w:rFonts w:ascii="Work Sans" w:eastAsia="Work Sans" w:hAnsi="Work Sans" w:cs="Work Sans"/>
                <w:color w:val="000000" w:themeColor="text1"/>
                <w:lang w:val="es"/>
              </w:rPr>
              <w:t>En caso de desacuerdo, las decisiones serán sometidas a votación, adoptándose aquella que obtenga la mayoría de los votos de los integrantes con derecho a voto.</w:t>
            </w:r>
          </w:p>
          <w:p w14:paraId="2979C97A" w14:textId="608ED652" w:rsidR="00942FDE" w:rsidRPr="00BB483B" w:rsidRDefault="2C2B1BE3" w:rsidP="0014425D">
            <w:pPr>
              <w:autoSpaceDE/>
              <w:autoSpaceDN/>
              <w:jc w:val="both"/>
              <w:rPr>
                <w:rFonts w:ascii="Work Sans" w:eastAsia="Work Sans" w:hAnsi="Work Sans" w:cs="Work Sans"/>
                <w:b/>
                <w:bCs/>
                <w:color w:val="000000" w:themeColor="text1"/>
                <w:lang w:val="es-ES"/>
              </w:rPr>
            </w:pPr>
            <w:r w:rsidRPr="00BB483B">
              <w:rPr>
                <w:rFonts w:ascii="Work Sans" w:eastAsia="Work Sans" w:hAnsi="Work Sans" w:cs="Work Sans"/>
                <w:b/>
                <w:bCs/>
                <w:color w:val="000000" w:themeColor="text1"/>
                <w:lang w:val="es-ES"/>
              </w:rPr>
              <w:t xml:space="preserve"> </w:t>
            </w:r>
          </w:p>
          <w:p w14:paraId="2F16F38C" w14:textId="1B361362"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b/>
                <w:bCs/>
                <w:color w:val="000000" w:themeColor="text1"/>
                <w:lang w:val="es"/>
              </w:rPr>
              <w:t xml:space="preserve">Nota 9: </w:t>
            </w:r>
            <w:r w:rsidRPr="00BB483B">
              <w:rPr>
                <w:rFonts w:ascii="Work Sans" w:eastAsia="Work Sans" w:hAnsi="Work Sans" w:cs="Work Sans"/>
                <w:color w:val="000000" w:themeColor="text1"/>
                <w:lang w:val="es"/>
              </w:rPr>
              <w:t>En ningún caso el Comité Técnico, ni alguno de sus miembros, podrá exonerar a una de las partes, ni a contratistas del MME o del Operador de Red, del cumplimiento de las obligaciones adquiridas con su contratante o impuestas por disposición legal.</w:t>
            </w:r>
          </w:p>
          <w:p w14:paraId="643CF8D7" w14:textId="337B4C2F" w:rsidR="00942FDE" w:rsidRPr="00BB483B" w:rsidRDefault="2C2B1BE3" w:rsidP="0014425D">
            <w:pPr>
              <w:autoSpaceDE/>
              <w:autoSpaceDN/>
              <w:jc w:val="both"/>
              <w:rPr>
                <w:rFonts w:ascii="Work Sans" w:eastAsia="Work Sans" w:hAnsi="Work Sans" w:cs="Work Sans"/>
                <w:b/>
                <w:bCs/>
                <w:color w:val="000000" w:themeColor="text1"/>
                <w:lang w:val="es"/>
              </w:rPr>
            </w:pPr>
            <w:r w:rsidRPr="00BB483B">
              <w:rPr>
                <w:rFonts w:ascii="Work Sans" w:eastAsia="Work Sans" w:hAnsi="Work Sans" w:cs="Work Sans"/>
                <w:b/>
                <w:bCs/>
                <w:color w:val="000000" w:themeColor="text1"/>
                <w:lang w:val="es"/>
              </w:rPr>
              <w:t xml:space="preserve"> </w:t>
            </w:r>
          </w:p>
          <w:p w14:paraId="3C3DBE87" w14:textId="57331E24" w:rsidR="00942FDE" w:rsidRPr="00BB483B" w:rsidRDefault="2C2B1BE3" w:rsidP="0A8827E4">
            <w:pPr>
              <w:autoSpaceDE/>
              <w:autoSpaceDN/>
              <w:jc w:val="both"/>
              <w:rPr>
                <w:rFonts w:ascii="Work Sans" w:eastAsia="Work Sans" w:hAnsi="Work Sans" w:cs="Work Sans"/>
                <w:color w:val="000000" w:themeColor="text1"/>
                <w:lang w:val="es-ES"/>
              </w:rPr>
            </w:pPr>
            <w:r w:rsidRPr="0A8827E4">
              <w:rPr>
                <w:rFonts w:ascii="Work Sans" w:eastAsia="Work Sans" w:hAnsi="Work Sans" w:cs="Work Sans"/>
                <w:b/>
                <w:bCs/>
                <w:color w:val="000000" w:themeColor="text1"/>
                <w:lang w:val="es-ES"/>
              </w:rPr>
              <w:t>Nota 10:</w:t>
            </w:r>
            <w:r w:rsidRPr="0A8827E4">
              <w:rPr>
                <w:rFonts w:ascii="Work Sans" w:eastAsia="Work Sans" w:hAnsi="Work Sans" w:cs="Work Sans"/>
                <w:color w:val="000000" w:themeColor="text1"/>
                <w:lang w:val="es-ES"/>
              </w:rPr>
              <w:t xml:space="preserve"> Los lineamientos para el funcionamiento de la Comité Técnico, así como el cronograma general de trabajo, deberán ser adoptados a más tardar en la segunda sesión de dicha instancia.</w:t>
            </w:r>
          </w:p>
          <w:p w14:paraId="2EFB38E3" w14:textId="4C990929"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7C8DD5CB" w14:textId="065A77C5"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b/>
                <w:bCs/>
                <w:color w:val="000000" w:themeColor="text1"/>
                <w:lang w:val="es"/>
              </w:rPr>
              <w:t xml:space="preserve">Nota 11: </w:t>
            </w:r>
            <w:r w:rsidRPr="00BB483B">
              <w:rPr>
                <w:rFonts w:ascii="Work Sans" w:eastAsia="Work Sans" w:hAnsi="Work Sans" w:cs="Work Sans"/>
                <w:color w:val="000000" w:themeColor="text1"/>
                <w:lang w:val="es"/>
              </w:rPr>
              <w:t>En caso de requerirse, el comité técnico solicitará la asistencia de los contratistas derivados a las reuniones de seguimiento, los cuales tendrán voz, pero no voto.</w:t>
            </w:r>
          </w:p>
          <w:p w14:paraId="24A535D9" w14:textId="7F27B1D3" w:rsidR="00942FDE" w:rsidRPr="000773A7" w:rsidRDefault="2C2B1BE3" w:rsidP="0014425D">
            <w:pPr>
              <w:autoSpaceDE/>
              <w:autoSpaceDN/>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 </w:t>
            </w:r>
          </w:p>
          <w:p w14:paraId="5AFDC91B" w14:textId="64E6BDDA" w:rsidR="00942FDE" w:rsidRPr="00BB483B" w:rsidRDefault="2C2B1BE3" w:rsidP="0014425D">
            <w:pPr>
              <w:autoSpaceDE/>
              <w:autoSpaceDN/>
              <w:jc w:val="both"/>
              <w:rPr>
                <w:rFonts w:ascii="Work Sans" w:eastAsia="Work Sans" w:hAnsi="Work Sans" w:cs="Work Sans"/>
                <w:color w:val="000000" w:themeColor="text1"/>
                <w:lang w:val="es-ES"/>
              </w:rPr>
            </w:pPr>
            <w:r w:rsidRPr="000773A7">
              <w:rPr>
                <w:rFonts w:ascii="Work Sans" w:eastAsia="Work Sans" w:hAnsi="Work Sans" w:cs="Work Sans"/>
                <w:b/>
                <w:bCs/>
                <w:color w:val="000000" w:themeColor="text1"/>
                <w:lang w:val="es-ES"/>
              </w:rPr>
              <w:t>Nota 12:</w:t>
            </w:r>
            <w:r w:rsidRPr="000773A7">
              <w:rPr>
                <w:rFonts w:ascii="Work Sans" w:eastAsia="Work Sans" w:hAnsi="Work Sans" w:cs="Work Sans"/>
                <w:color w:val="000000" w:themeColor="text1"/>
                <w:lang w:val="es-ES"/>
              </w:rPr>
              <w:t xml:space="preserve"> La documentación generada en el marco de las funciones del </w:t>
            </w:r>
            <w:proofErr w:type="gramStart"/>
            <w:r w:rsidRPr="000773A7">
              <w:rPr>
                <w:rFonts w:ascii="Work Sans" w:eastAsia="Work Sans" w:hAnsi="Work Sans" w:cs="Work Sans"/>
                <w:color w:val="000000" w:themeColor="text1"/>
                <w:lang w:val="es-ES"/>
              </w:rPr>
              <w:t>Comité</w:t>
            </w:r>
            <w:proofErr w:type="gramEnd"/>
            <w:r w:rsidRPr="000773A7">
              <w:rPr>
                <w:rFonts w:ascii="Work Sans" w:eastAsia="Work Sans" w:hAnsi="Work Sans" w:cs="Work Sans"/>
                <w:color w:val="000000" w:themeColor="text1"/>
                <w:lang w:val="es-ES"/>
              </w:rPr>
              <w:t xml:space="preserve"> así como sus actas, deberá ser dispuesta en el aplicativo y/o link que la entidad disponga</w:t>
            </w:r>
            <w:r w:rsidRPr="00BB483B">
              <w:rPr>
                <w:rFonts w:ascii="Work Sans" w:eastAsia="Work Sans" w:hAnsi="Work Sans" w:cs="Work Sans"/>
                <w:color w:val="000000" w:themeColor="text1"/>
                <w:lang w:val="es-ES"/>
              </w:rPr>
              <w:t xml:space="preserve"> </w:t>
            </w:r>
          </w:p>
          <w:p w14:paraId="075499F4" w14:textId="2DB79D28"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0958F7BF" w14:textId="1594E13C" w:rsidR="00942FDE" w:rsidRPr="000773A7" w:rsidRDefault="2C2B1BE3" w:rsidP="0014425D">
            <w:pPr>
              <w:pStyle w:val="Ttulo3"/>
              <w:autoSpaceDE/>
              <w:autoSpaceDN/>
              <w:spacing w:before="0" w:after="0"/>
              <w:jc w:val="both"/>
              <w:rPr>
                <w:rFonts w:ascii="Work Sans" w:eastAsia="Work Sans" w:hAnsi="Work Sans" w:cs="Work Sans"/>
                <w:b/>
                <w:bCs/>
                <w:color w:val="000000" w:themeColor="text1"/>
                <w:sz w:val="20"/>
                <w:szCs w:val="20"/>
                <w:lang w:val="es"/>
              </w:rPr>
            </w:pPr>
            <w:r w:rsidRPr="000773A7">
              <w:rPr>
                <w:rFonts w:ascii="Work Sans" w:eastAsia="Work Sans" w:hAnsi="Work Sans" w:cs="Work Sans"/>
                <w:b/>
                <w:bCs/>
                <w:color w:val="000000" w:themeColor="text1"/>
                <w:sz w:val="20"/>
                <w:szCs w:val="20"/>
                <w:lang w:val="es"/>
              </w:rPr>
              <w:t>CONFORMIDAD DE LA SECRETARÍA TÉCNICA</w:t>
            </w:r>
          </w:p>
          <w:p w14:paraId="40654804" w14:textId="25986D7D" w:rsidR="00942FDE" w:rsidRPr="00BB483B" w:rsidRDefault="2C2B1BE3" w:rsidP="0014425D">
            <w:p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 </w:t>
            </w:r>
          </w:p>
          <w:p w14:paraId="4D5E63B0" w14:textId="646AC222"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La Secretaría Técnica estará a cargo del Operador de Red, quien asumirá las siguientes responsabilidades:</w:t>
            </w:r>
          </w:p>
          <w:p w14:paraId="78CE70B9" w14:textId="054C715C" w:rsidR="00942FDE" w:rsidRPr="00BB483B" w:rsidRDefault="2C2B1BE3" w:rsidP="0014425D">
            <w:p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 </w:t>
            </w:r>
          </w:p>
          <w:p w14:paraId="333315EA" w14:textId="1D7BEBC0" w:rsidR="00942FDE" w:rsidRPr="000773A7" w:rsidRDefault="2C2B1BE3" w:rsidP="0014425D">
            <w:pPr>
              <w:pStyle w:val="Prrafodelista"/>
              <w:numPr>
                <w:ilvl w:val="0"/>
                <w:numId w:val="3"/>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 xml:space="preserve">Convocar y coordinar las reuniones del Comité, incluyendo la elaboración y envío oportuno de las citaciones, con una antelación mínima de tres (3) días, </w:t>
            </w:r>
            <w:r w:rsidRPr="000773A7">
              <w:rPr>
                <w:rFonts w:ascii="Work Sans" w:eastAsia="Work Sans" w:hAnsi="Work Sans" w:cs="Work Sans"/>
                <w:color w:val="000000" w:themeColor="text1"/>
                <w:lang w:val="es"/>
              </w:rPr>
              <w:t>así como su reprogramación en caso de ser necesario</w:t>
            </w:r>
          </w:p>
          <w:p w14:paraId="30BAEDAF" w14:textId="35F0FBCB" w:rsidR="00942FDE" w:rsidRPr="00BB483B" w:rsidRDefault="2C2B1BE3" w:rsidP="0014425D">
            <w:pPr>
              <w:pStyle w:val="Prrafodelista"/>
              <w:numPr>
                <w:ilvl w:val="0"/>
                <w:numId w:val="3"/>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Elaborar y custodiar las actas de las reuniones, garantizando su adecuado diligenciamiento y la recolección de las firmas de los participantes.</w:t>
            </w:r>
          </w:p>
          <w:p w14:paraId="50A97184" w14:textId="7E0ED2BD" w:rsidR="00942FDE" w:rsidRPr="000773A7" w:rsidRDefault="2C2B1BE3" w:rsidP="0014425D">
            <w:pPr>
              <w:pStyle w:val="Prrafodelista"/>
              <w:numPr>
                <w:ilvl w:val="0"/>
                <w:numId w:val="3"/>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Hacer seguimiento al cumplimiento de los compromisos establecidos en el Convenio, informando periódicamente a los miembros del Comité sobre los avances, </w:t>
            </w:r>
            <w:r w:rsidRPr="000773A7">
              <w:rPr>
                <w:rFonts w:ascii="Work Sans" w:eastAsia="Work Sans" w:hAnsi="Work Sans" w:cs="Work Sans"/>
                <w:color w:val="000000" w:themeColor="text1"/>
                <w:lang w:val="es-ES"/>
              </w:rPr>
              <w:t xml:space="preserve">el estado actual de </w:t>
            </w:r>
            <w:proofErr w:type="gramStart"/>
            <w:r w:rsidRPr="000773A7">
              <w:rPr>
                <w:rFonts w:ascii="Work Sans" w:eastAsia="Work Sans" w:hAnsi="Work Sans" w:cs="Work Sans"/>
                <w:color w:val="000000" w:themeColor="text1"/>
                <w:lang w:val="es-ES"/>
              </w:rPr>
              <w:t>ejecución</w:t>
            </w:r>
            <w:proofErr w:type="gramEnd"/>
            <w:r w:rsidRPr="000773A7">
              <w:rPr>
                <w:rFonts w:ascii="Work Sans" w:eastAsia="Work Sans" w:hAnsi="Work Sans" w:cs="Work Sans"/>
                <w:color w:val="000000" w:themeColor="text1"/>
                <w:lang w:val="es-ES"/>
              </w:rPr>
              <w:t xml:space="preserve"> así como cualquier novedad.</w:t>
            </w:r>
          </w:p>
          <w:p w14:paraId="1D880DC8" w14:textId="76E1361D" w:rsidR="00942FDE" w:rsidRPr="000773A7" w:rsidRDefault="2C2B1BE3" w:rsidP="0014425D">
            <w:pPr>
              <w:pStyle w:val="Prrafodelista"/>
              <w:numPr>
                <w:ilvl w:val="0"/>
                <w:numId w:val="3"/>
              </w:numPr>
              <w:autoSpaceDE/>
              <w:autoSpaceDN/>
              <w:jc w:val="both"/>
              <w:rPr>
                <w:rFonts w:ascii="Work Sans" w:eastAsia="Work Sans" w:hAnsi="Work Sans" w:cs="Work Sans"/>
                <w:color w:val="000000" w:themeColor="text1"/>
                <w:lang w:val="es-ES"/>
              </w:rPr>
            </w:pPr>
            <w:r w:rsidRPr="00BB483B">
              <w:rPr>
                <w:rFonts w:ascii="Work Sans" w:eastAsia="Work Sans" w:hAnsi="Work Sans" w:cs="Work Sans"/>
                <w:color w:val="000000" w:themeColor="text1"/>
                <w:lang w:val="es-ES"/>
              </w:rPr>
              <w:t xml:space="preserve">Mantener actualizado el archivo documental del Convenio, el cual deberá incluir actas, comunicaciones y demás documentos relacionados </w:t>
            </w:r>
            <w:r w:rsidRPr="000773A7">
              <w:rPr>
                <w:rFonts w:ascii="Work Sans" w:eastAsia="Work Sans" w:hAnsi="Work Sans" w:cs="Work Sans"/>
                <w:color w:val="000000" w:themeColor="text1"/>
                <w:lang w:val="es-ES"/>
              </w:rPr>
              <w:t>en el aplicativo y/o link que el MME disponga</w:t>
            </w:r>
          </w:p>
          <w:p w14:paraId="09AEE1F3" w14:textId="3707562B" w:rsidR="00942FDE" w:rsidRPr="00BB483B" w:rsidRDefault="2C2B1BE3" w:rsidP="0014425D">
            <w:pPr>
              <w:pStyle w:val="Prrafodelista"/>
              <w:numPr>
                <w:ilvl w:val="0"/>
                <w:numId w:val="3"/>
              </w:numPr>
              <w:autoSpaceDE/>
              <w:autoSpaceDN/>
              <w:jc w:val="both"/>
              <w:rPr>
                <w:rFonts w:ascii="Work Sans" w:eastAsia="Work Sans" w:hAnsi="Work Sans" w:cs="Work Sans"/>
                <w:color w:val="000000" w:themeColor="text1"/>
                <w:lang w:val="es"/>
              </w:rPr>
            </w:pPr>
            <w:r w:rsidRPr="00BB483B">
              <w:rPr>
                <w:rFonts w:ascii="Work Sans" w:eastAsia="Work Sans" w:hAnsi="Work Sans" w:cs="Work Sans"/>
                <w:color w:val="000000" w:themeColor="text1"/>
                <w:lang w:val="es"/>
              </w:rPr>
              <w:t>Verificar el cumplimiento de los términos pactados en el Convenio, e informar de manera oportuna cualquier novedad que requiera la atención del Comité.</w:t>
            </w:r>
          </w:p>
          <w:p w14:paraId="773394A2" w14:textId="1126766E" w:rsidR="00942FDE" w:rsidRPr="000773A7" w:rsidRDefault="00942FDE" w:rsidP="0014425D">
            <w:pPr>
              <w:autoSpaceDE/>
              <w:autoSpaceDN/>
              <w:jc w:val="both"/>
              <w:rPr>
                <w:rFonts w:ascii="Work Sans" w:hAnsi="Work Sans"/>
                <w:color w:val="000000" w:themeColor="text1"/>
              </w:rPr>
            </w:pPr>
          </w:p>
        </w:tc>
      </w:tr>
      <w:tr w:rsidR="00BB483B" w:rsidRPr="00BB483B" w14:paraId="5C831A7E"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1AD1CDA2" w14:textId="2371DE29" w:rsidR="00901FA0" w:rsidRPr="000773A7" w:rsidRDefault="00901FA0" w:rsidP="000773A7">
            <w:pPr>
              <w:numPr>
                <w:ilvl w:val="2"/>
                <w:numId w:val="39"/>
              </w:numPr>
              <w:autoSpaceDE/>
              <w:autoSpaceDN/>
              <w:ind w:left="33" w:right="90" w:hanging="33"/>
              <w:jc w:val="both"/>
              <w:rPr>
                <w:rFonts w:ascii="Work Sans" w:hAnsi="Work Sans" w:cs="Arial"/>
                <w:b/>
                <w:color w:val="000000" w:themeColor="text1"/>
              </w:rPr>
            </w:pPr>
            <w:r w:rsidRPr="000773A7">
              <w:rPr>
                <w:rFonts w:ascii="Work Sans" w:hAnsi="Work Sans" w:cs="Arial"/>
                <w:b/>
                <w:color w:val="000000" w:themeColor="text1"/>
              </w:rPr>
              <w:t>Plazo de ejecución:</w:t>
            </w:r>
          </w:p>
        </w:tc>
        <w:tc>
          <w:tcPr>
            <w:tcW w:w="6750" w:type="dxa"/>
            <w:gridSpan w:val="3"/>
            <w:tcBorders>
              <w:top w:val="single" w:sz="4" w:space="0" w:color="auto"/>
              <w:left w:val="single" w:sz="6" w:space="0" w:color="auto"/>
              <w:bottom w:val="single" w:sz="4" w:space="0" w:color="auto"/>
              <w:right w:val="single" w:sz="6" w:space="0" w:color="auto"/>
            </w:tcBorders>
          </w:tcPr>
          <w:p w14:paraId="7DCA7F50" w14:textId="6313397E" w:rsidR="00901FA0" w:rsidRPr="000773A7" w:rsidRDefault="26640147" w:rsidP="0014425D">
            <w:pPr>
              <w:autoSpaceDE/>
              <w:autoSpaceDN/>
              <w:ind w:right="-125"/>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
              </w:rPr>
              <w:t xml:space="preserve">El CONVENIO tendrá un plazo de ejecución de </w:t>
            </w:r>
            <w:r w:rsidR="00EC298C" w:rsidRPr="00EC298C">
              <w:rPr>
                <w:rFonts w:ascii="Work Sans" w:eastAsia="Work Sans" w:hAnsi="Work Sans" w:cs="Work Sans"/>
                <w:strike/>
                <w:color w:val="000000" w:themeColor="text1"/>
                <w:highlight w:val="yellow"/>
                <w:lang w:val="es"/>
              </w:rPr>
              <w:t>XXXXXXX</w:t>
            </w:r>
            <w:r w:rsidRPr="000773A7">
              <w:rPr>
                <w:rFonts w:ascii="Work Sans" w:eastAsia="Work Sans" w:hAnsi="Work Sans" w:cs="Work Sans"/>
                <w:color w:val="000000" w:themeColor="text1"/>
                <w:lang w:val="es"/>
              </w:rPr>
              <w:t xml:space="preserve"> meses contados a partir del cumplimiento de los requisitos de perfeccionamiento, ejecución. Este plazo podrá ser prorrogado de común acuerdo entre las PARTES a través de la suscripción de la correspondiente modificación del CONVENIO</w:t>
            </w:r>
            <w:r w:rsidR="2AD01116" w:rsidRPr="000773A7">
              <w:rPr>
                <w:rFonts w:ascii="Work Sans" w:eastAsia="Work Sans" w:hAnsi="Work Sans" w:cs="Work Sans"/>
                <w:color w:val="000000" w:themeColor="text1"/>
                <w:lang w:val="es"/>
              </w:rPr>
              <w:t>.</w:t>
            </w:r>
          </w:p>
        </w:tc>
      </w:tr>
      <w:tr w:rsidR="00BB483B" w:rsidRPr="00BB483B" w14:paraId="3C96B119"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2C9C4C7C" w14:textId="72BFBFD8" w:rsidR="00901FA0" w:rsidRPr="000773A7" w:rsidRDefault="00901FA0" w:rsidP="000773A7">
            <w:pPr>
              <w:numPr>
                <w:ilvl w:val="2"/>
                <w:numId w:val="39"/>
              </w:numPr>
              <w:autoSpaceDE/>
              <w:autoSpaceDN/>
              <w:ind w:left="33" w:right="90" w:hanging="33"/>
              <w:jc w:val="both"/>
              <w:rPr>
                <w:rFonts w:ascii="Work Sans" w:hAnsi="Work Sans" w:cs="Arial"/>
                <w:b/>
                <w:color w:val="000000" w:themeColor="text1"/>
              </w:rPr>
            </w:pPr>
            <w:r w:rsidRPr="000773A7">
              <w:rPr>
                <w:rFonts w:ascii="Work Sans" w:hAnsi="Work Sans" w:cs="Arial"/>
                <w:b/>
                <w:color w:val="000000" w:themeColor="text1"/>
              </w:rPr>
              <w:t>Lugar de ejecución:</w:t>
            </w:r>
          </w:p>
        </w:tc>
        <w:tc>
          <w:tcPr>
            <w:tcW w:w="6750" w:type="dxa"/>
            <w:gridSpan w:val="3"/>
            <w:tcBorders>
              <w:top w:val="single" w:sz="4" w:space="0" w:color="auto"/>
              <w:left w:val="single" w:sz="6" w:space="0" w:color="auto"/>
              <w:bottom w:val="single" w:sz="4" w:space="0" w:color="auto"/>
              <w:right w:val="single" w:sz="6" w:space="0" w:color="auto"/>
            </w:tcBorders>
          </w:tcPr>
          <w:p w14:paraId="1688D70E" w14:textId="6C35B7F6" w:rsidR="00901FA0" w:rsidRPr="000773A7" w:rsidRDefault="6830F3EA"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La ejecución de este CONVENIO tendrá lugar en el departamento de</w:t>
            </w:r>
            <w:r w:rsidR="00EC298C">
              <w:rPr>
                <w:rFonts w:ascii="Work Sans" w:eastAsia="Work Sans" w:hAnsi="Work Sans" w:cs="Work Sans"/>
                <w:color w:val="000000" w:themeColor="text1"/>
                <w:lang w:val="es"/>
              </w:rPr>
              <w:t xml:space="preserve"> Chocó</w:t>
            </w:r>
            <w:r w:rsidRPr="000773A7">
              <w:rPr>
                <w:rFonts w:ascii="Work Sans" w:eastAsia="Work Sans" w:hAnsi="Work Sans" w:cs="Work Sans"/>
                <w:color w:val="000000" w:themeColor="text1"/>
                <w:lang w:val="es"/>
              </w:rPr>
              <w:t>.; no obstante, se podrán realizar desplazamientos a otros lugares cuando así lo requieran las actividades propias del convenio. En cualquier circunstancia, la ciudad de Bogotá D.C. se considerará como el domicilio contractual para efectos legales y fiscales.</w:t>
            </w:r>
          </w:p>
          <w:p w14:paraId="02115612" w14:textId="0E8AAC98" w:rsidR="00901FA0" w:rsidRPr="000773A7" w:rsidRDefault="00901FA0" w:rsidP="0014425D">
            <w:pPr>
              <w:jc w:val="both"/>
              <w:rPr>
                <w:rFonts w:ascii="Work Sans" w:hAnsi="Work Sans" w:cs="Arial"/>
                <w:color w:val="000000" w:themeColor="text1"/>
                <w:lang w:val="es-ES"/>
              </w:rPr>
            </w:pPr>
          </w:p>
          <w:p w14:paraId="032EFC6E" w14:textId="208370E9" w:rsidR="00901FA0" w:rsidRPr="000773A7" w:rsidRDefault="22664588" w:rsidP="0014425D">
            <w:pPr>
              <w:jc w:val="both"/>
              <w:rPr>
                <w:rFonts w:ascii="Work Sans" w:hAnsi="Work Sans" w:cs="Arial"/>
                <w:color w:val="000000" w:themeColor="text1"/>
              </w:rPr>
            </w:pPr>
            <w:r w:rsidRPr="000773A7">
              <w:rPr>
                <w:rFonts w:ascii="Work Sans" w:hAnsi="Work Sans" w:cs="Arial"/>
                <w:color w:val="000000" w:themeColor="text1"/>
              </w:rPr>
              <w:t>El domicilio contractual es la ciudad de Bogotá D.C.</w:t>
            </w:r>
          </w:p>
        </w:tc>
      </w:tr>
      <w:tr w:rsidR="00BB483B" w:rsidRPr="00BB483B" w14:paraId="412DA141"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7C14DB35" w14:textId="77777777" w:rsidR="00901FA0" w:rsidRPr="000773A7" w:rsidRDefault="00901FA0" w:rsidP="000773A7">
            <w:pPr>
              <w:numPr>
                <w:ilvl w:val="2"/>
                <w:numId w:val="39"/>
              </w:numPr>
              <w:autoSpaceDE/>
              <w:autoSpaceDN/>
              <w:ind w:left="33" w:hanging="33"/>
              <w:jc w:val="both"/>
              <w:rPr>
                <w:rFonts w:ascii="Work Sans" w:hAnsi="Work Sans" w:cs="Arial"/>
                <w:b/>
                <w:color w:val="000000" w:themeColor="text1"/>
              </w:rPr>
            </w:pPr>
            <w:r w:rsidRPr="000773A7">
              <w:rPr>
                <w:rFonts w:ascii="Work Sans" w:hAnsi="Work Sans" w:cs="Arial"/>
                <w:b/>
                <w:color w:val="000000" w:themeColor="text1"/>
              </w:rPr>
              <w:t xml:space="preserve">Documentos técnicos requeridos. (Permisos, autorizaciones, licencias cuando se requieran): </w:t>
            </w:r>
          </w:p>
        </w:tc>
        <w:tc>
          <w:tcPr>
            <w:tcW w:w="6750" w:type="dxa"/>
            <w:gridSpan w:val="3"/>
            <w:tcBorders>
              <w:top w:val="single" w:sz="4" w:space="0" w:color="auto"/>
              <w:left w:val="single" w:sz="6" w:space="0" w:color="auto"/>
              <w:bottom w:val="single" w:sz="4" w:space="0" w:color="auto"/>
              <w:right w:val="single" w:sz="6" w:space="0" w:color="auto"/>
            </w:tcBorders>
            <w:vAlign w:val="center"/>
          </w:tcPr>
          <w:p w14:paraId="53314759" w14:textId="69A9791B" w:rsidR="00901FA0" w:rsidRPr="000773A7" w:rsidRDefault="00883A9C" w:rsidP="000773A7">
            <w:pPr>
              <w:pStyle w:val="Prrafodelista"/>
              <w:numPr>
                <w:ilvl w:val="3"/>
                <w:numId w:val="5"/>
              </w:numPr>
              <w:ind w:left="482" w:hanging="283"/>
              <w:jc w:val="both"/>
              <w:rPr>
                <w:rFonts w:ascii="Work Sans" w:hAnsi="Work Sans" w:cs="Arial"/>
                <w:color w:val="000000" w:themeColor="text1"/>
              </w:rPr>
            </w:pPr>
            <w:r w:rsidRPr="00883A9C">
              <w:rPr>
                <w:rFonts w:ascii="Work Sans" w:hAnsi="Work Sans" w:cs="Arial"/>
                <w:color w:val="000000" w:themeColor="text1"/>
                <w:lang w:val="es-ES"/>
              </w:rPr>
              <w:t xml:space="preserve">COMPONENTE </w:t>
            </w:r>
            <w:r w:rsidRPr="00883A9C">
              <w:rPr>
                <w:rFonts w:ascii="Work Sans" w:hAnsi="Work Sans" w:cs="Arial"/>
                <w:color w:val="000000" w:themeColor="text1"/>
              </w:rPr>
              <w:t>1: LEVANTAMIENTO DE INFORMACIÓN.</w:t>
            </w:r>
          </w:p>
          <w:p w14:paraId="04DA213E" w14:textId="77777777" w:rsidR="009354B8" w:rsidRPr="000773A7" w:rsidRDefault="009354B8" w:rsidP="0014425D">
            <w:pPr>
              <w:jc w:val="both"/>
              <w:rPr>
                <w:rFonts w:ascii="Work Sans" w:hAnsi="Work Sans" w:cs="Arial"/>
                <w:color w:val="000000" w:themeColor="text1"/>
              </w:rPr>
            </w:pPr>
          </w:p>
          <w:p w14:paraId="673B86D0" w14:textId="187F3FE6" w:rsidR="00901FA0" w:rsidRPr="000773A7" w:rsidRDefault="7D4F3761" w:rsidP="0014425D">
            <w:pPr>
              <w:jc w:val="both"/>
              <w:rPr>
                <w:rFonts w:ascii="Work Sans" w:hAnsi="Work Sans" w:cs="Arial"/>
                <w:color w:val="000000" w:themeColor="text1"/>
                <w:lang w:val="es-ES"/>
              </w:rPr>
            </w:pPr>
            <w:r w:rsidRPr="000773A7">
              <w:rPr>
                <w:rFonts w:ascii="Work Sans" w:hAnsi="Work Sans" w:cs="Arial"/>
                <w:color w:val="000000" w:themeColor="text1"/>
                <w:lang w:val="es-ES"/>
              </w:rPr>
              <w:t>1.1. ETAPA 1- VALIDACION DE LAS POSTULASCIONES:</w:t>
            </w:r>
          </w:p>
          <w:p w14:paraId="3772C37C" w14:textId="47C34AD1" w:rsidR="00901FA0" w:rsidRPr="000773A7" w:rsidRDefault="00BCC64B" w:rsidP="0014425D">
            <w:pPr>
              <w:pStyle w:val="Prrafodelista"/>
              <w:numPr>
                <w:ilvl w:val="0"/>
                <w:numId w:val="2"/>
              </w:numPr>
              <w:jc w:val="both"/>
              <w:rPr>
                <w:rFonts w:ascii="Work Sans" w:eastAsia="Work Sans" w:hAnsi="Work Sans" w:cs="Work Sans"/>
                <w:color w:val="000000" w:themeColor="text1"/>
              </w:rPr>
            </w:pPr>
            <w:r w:rsidRPr="000773A7">
              <w:rPr>
                <w:rFonts w:ascii="Work Sans" w:eastAsia="Work Sans" w:hAnsi="Work Sans" w:cs="Work Sans"/>
                <w:color w:val="000000" w:themeColor="text1"/>
              </w:rPr>
              <w:t>ACTA DE ASISTENCIA TÉCNICA MOMENTO 0</w:t>
            </w:r>
          </w:p>
          <w:p w14:paraId="67017826" w14:textId="63D4245A" w:rsidR="00901FA0" w:rsidRPr="000773A7" w:rsidRDefault="00BCC64B" w:rsidP="0014425D">
            <w:pPr>
              <w:pStyle w:val="Prrafodelista"/>
              <w:numPr>
                <w:ilvl w:val="0"/>
                <w:numId w:val="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Formato Momento 0 Asistencia </w:t>
            </w:r>
            <w:proofErr w:type="spellStart"/>
            <w:r w:rsidRPr="000773A7">
              <w:rPr>
                <w:rFonts w:ascii="Work Sans" w:eastAsia="Work Sans" w:hAnsi="Work Sans" w:cs="Work Sans"/>
                <w:color w:val="000000" w:themeColor="text1"/>
                <w:lang w:val="es-ES"/>
              </w:rPr>
              <w:t>técnica_versión</w:t>
            </w:r>
            <w:proofErr w:type="spellEnd"/>
            <w:r w:rsidRPr="000773A7">
              <w:rPr>
                <w:rFonts w:ascii="Work Sans" w:eastAsia="Work Sans" w:hAnsi="Work Sans" w:cs="Work Sans"/>
                <w:color w:val="000000" w:themeColor="text1"/>
                <w:lang w:val="es-ES"/>
              </w:rPr>
              <w:t xml:space="preserve"> FINAL</w:t>
            </w:r>
          </w:p>
          <w:p w14:paraId="15BB462C" w14:textId="593BDF1C" w:rsidR="00901FA0" w:rsidRPr="000773A7" w:rsidRDefault="00BCC64B" w:rsidP="0014425D">
            <w:pPr>
              <w:pStyle w:val="Prrafodelista"/>
              <w:numPr>
                <w:ilvl w:val="0"/>
                <w:numId w:val="2"/>
              </w:num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M-EN-F-17_FORMATO_MOMENTO_0_ASISTENCIA_TÉCNICA__Componente_social_ (1)</w:t>
            </w:r>
          </w:p>
          <w:p w14:paraId="0D6A742B" w14:textId="7B0F87FD" w:rsidR="00901FA0" w:rsidRPr="000773A7" w:rsidRDefault="00BCC64B" w:rsidP="0014425D">
            <w:pPr>
              <w:jc w:val="both"/>
              <w:rPr>
                <w:rFonts w:ascii="Work Sans" w:hAnsi="Work Sans" w:cs="Arial"/>
                <w:color w:val="000000" w:themeColor="text1"/>
              </w:rPr>
            </w:pPr>
            <w:r w:rsidRPr="000773A7">
              <w:rPr>
                <w:rFonts w:ascii="Work Sans" w:hAnsi="Work Sans" w:cs="Arial"/>
                <w:color w:val="000000" w:themeColor="text1"/>
                <w:lang w:val="es-ES"/>
              </w:rPr>
              <w:t xml:space="preserve">1.2. </w:t>
            </w:r>
            <w:r w:rsidRPr="000773A7">
              <w:rPr>
                <w:rFonts w:ascii="Work Sans" w:hAnsi="Work Sans" w:cs="Arial"/>
                <w:color w:val="000000" w:themeColor="text1"/>
              </w:rPr>
              <w:t>ETAPA 2 –VISITAS TERRITORIALES</w:t>
            </w:r>
          </w:p>
          <w:p w14:paraId="45962052" w14:textId="087840A8" w:rsidR="00901FA0" w:rsidRPr="000773A7" w:rsidRDefault="41B7893D" w:rsidP="0014425D">
            <w:pPr>
              <w:pStyle w:val="Prrafodelista"/>
              <w:numPr>
                <w:ilvl w:val="0"/>
                <w:numId w:val="1"/>
              </w:numPr>
              <w:jc w:val="both"/>
              <w:rPr>
                <w:rFonts w:ascii="Work Sans" w:hAnsi="Work Sans" w:cs="Arial"/>
                <w:color w:val="000000" w:themeColor="text1"/>
                <w:lang w:val="es-ES"/>
              </w:rPr>
            </w:pPr>
            <w:r w:rsidRPr="000773A7">
              <w:rPr>
                <w:rFonts w:ascii="Work Sans" w:hAnsi="Work Sans" w:cs="Arial"/>
                <w:color w:val="000000" w:themeColor="text1"/>
                <w:lang w:val="es-ES"/>
              </w:rPr>
              <w:t>ANEXOS M</w:t>
            </w:r>
            <w:r w:rsidR="0292B3F4" w:rsidRPr="000773A7">
              <w:rPr>
                <w:rFonts w:ascii="Work Sans" w:hAnsi="Work Sans" w:cs="Arial"/>
                <w:color w:val="000000" w:themeColor="text1"/>
                <w:lang w:val="es-ES"/>
              </w:rPr>
              <w:t>omento</w:t>
            </w:r>
            <w:r w:rsidRPr="000773A7">
              <w:rPr>
                <w:rFonts w:ascii="Work Sans" w:hAnsi="Work Sans" w:cs="Arial"/>
                <w:color w:val="000000" w:themeColor="text1"/>
                <w:lang w:val="es-ES"/>
              </w:rPr>
              <w:t xml:space="preserve"> 1: </w:t>
            </w:r>
            <w:r w:rsidR="00202C16" w:rsidRPr="000773A7">
              <w:rPr>
                <w:rFonts w:ascii="Work Sans" w:hAnsi="Work Sans" w:cs="Arial"/>
                <w:color w:val="000000" w:themeColor="text1"/>
                <w:lang w:val="es-ES"/>
              </w:rPr>
              <w:t>Anexo 01. Listado de Usuarios, Anexo 02. Cuadro de cargas CE, Anexo 03. Techos o Cubiertas, Anexo 04. Recorrido de la Red realizado, Transformadores y Medidores, Anexo 05. Coordenadas Componente Ambiental y Acceso a la Comunidad.</w:t>
            </w:r>
          </w:p>
          <w:p w14:paraId="2FD78BCF" w14:textId="77777777" w:rsidR="00901FA0" w:rsidRPr="000773A7" w:rsidRDefault="004458EF" w:rsidP="004458EF">
            <w:pPr>
              <w:pStyle w:val="Prrafodelista"/>
              <w:numPr>
                <w:ilvl w:val="0"/>
                <w:numId w:val="1"/>
              </w:numPr>
              <w:jc w:val="both"/>
              <w:rPr>
                <w:rFonts w:ascii="Work Sans" w:hAnsi="Work Sans" w:cs="Arial"/>
                <w:color w:val="000000" w:themeColor="text1"/>
              </w:rPr>
            </w:pPr>
            <w:r w:rsidRPr="000773A7">
              <w:rPr>
                <w:rFonts w:ascii="Work Sans" w:hAnsi="Work Sans" w:cs="Arial"/>
                <w:color w:val="000000" w:themeColor="text1"/>
              </w:rPr>
              <w:t>Instructivos</w:t>
            </w:r>
          </w:p>
          <w:p w14:paraId="20645698" w14:textId="77777777" w:rsidR="009354B8" w:rsidRPr="000773A7" w:rsidRDefault="009354B8" w:rsidP="004458EF">
            <w:pPr>
              <w:pStyle w:val="Prrafodelista"/>
              <w:numPr>
                <w:ilvl w:val="0"/>
                <w:numId w:val="1"/>
              </w:numPr>
              <w:jc w:val="both"/>
              <w:rPr>
                <w:rFonts w:ascii="Work Sans" w:hAnsi="Work Sans" w:cs="Arial"/>
                <w:color w:val="000000" w:themeColor="text1"/>
              </w:rPr>
            </w:pPr>
            <w:r w:rsidRPr="000773A7">
              <w:rPr>
                <w:rFonts w:ascii="Work Sans" w:hAnsi="Work Sans" w:cs="Arial"/>
                <w:color w:val="000000" w:themeColor="text1"/>
              </w:rPr>
              <w:t>Formato_Momento_1_Asistencia_técnica__Componente_Social (1)</w:t>
            </w:r>
          </w:p>
          <w:p w14:paraId="324B05E8" w14:textId="77777777" w:rsidR="009354B8" w:rsidRPr="000773A7" w:rsidRDefault="009354B8" w:rsidP="009354B8">
            <w:pPr>
              <w:pStyle w:val="Prrafodelista"/>
              <w:numPr>
                <w:ilvl w:val="0"/>
                <w:numId w:val="1"/>
              </w:numPr>
              <w:jc w:val="both"/>
              <w:rPr>
                <w:rFonts w:ascii="Work Sans" w:hAnsi="Work Sans" w:cs="Arial"/>
                <w:color w:val="000000" w:themeColor="text1"/>
              </w:rPr>
            </w:pPr>
            <w:r w:rsidRPr="000773A7">
              <w:rPr>
                <w:rFonts w:ascii="Work Sans" w:hAnsi="Work Sans" w:cs="Arial"/>
                <w:color w:val="000000" w:themeColor="text1"/>
              </w:rPr>
              <w:t>LEVANTAMIENTO DE INFORMACIÓN INICIAL TECNICO_Momento1.</w:t>
            </w:r>
          </w:p>
          <w:p w14:paraId="4C9CD850" w14:textId="77777777" w:rsidR="009354B8" w:rsidRPr="000773A7" w:rsidRDefault="009354B8" w:rsidP="000773A7">
            <w:pPr>
              <w:pStyle w:val="Prrafodelista"/>
              <w:jc w:val="both"/>
              <w:rPr>
                <w:rFonts w:ascii="Work Sans" w:hAnsi="Work Sans" w:cs="Arial"/>
                <w:color w:val="000000" w:themeColor="text1"/>
              </w:rPr>
            </w:pPr>
          </w:p>
          <w:p w14:paraId="05B7EAEA" w14:textId="77777777" w:rsidR="009354B8" w:rsidRPr="000773A7" w:rsidRDefault="009354B8" w:rsidP="009354B8">
            <w:pPr>
              <w:ind w:left="360"/>
              <w:jc w:val="both"/>
              <w:rPr>
                <w:rFonts w:ascii="Work Sans" w:hAnsi="Work Sans" w:cs="Arial"/>
                <w:color w:val="000000" w:themeColor="text1"/>
              </w:rPr>
            </w:pPr>
            <w:r w:rsidRPr="000773A7">
              <w:rPr>
                <w:rFonts w:ascii="Work Sans" w:hAnsi="Work Sans" w:cs="Arial"/>
                <w:color w:val="000000" w:themeColor="text1"/>
              </w:rPr>
              <w:t>2.COMPONENTE 2 DISEÑO E INGENIERÍA</w:t>
            </w:r>
          </w:p>
          <w:p w14:paraId="1235D0FA" w14:textId="77777777" w:rsidR="009354B8" w:rsidRPr="000773A7" w:rsidRDefault="009354B8" w:rsidP="009354B8">
            <w:pPr>
              <w:ind w:left="360"/>
              <w:jc w:val="both"/>
              <w:rPr>
                <w:rFonts w:ascii="Work Sans" w:hAnsi="Work Sans" w:cs="Arial"/>
                <w:color w:val="000000" w:themeColor="text1"/>
              </w:rPr>
            </w:pPr>
          </w:p>
          <w:p w14:paraId="590B5202" w14:textId="77777777" w:rsidR="009354B8" w:rsidRPr="000773A7" w:rsidRDefault="009354B8" w:rsidP="009354B8">
            <w:pPr>
              <w:ind w:left="360"/>
              <w:jc w:val="both"/>
              <w:rPr>
                <w:rFonts w:ascii="Work Sans" w:hAnsi="Work Sans" w:cs="Arial"/>
                <w:color w:val="000000" w:themeColor="text1"/>
              </w:rPr>
            </w:pPr>
            <w:r w:rsidRPr="000773A7">
              <w:rPr>
                <w:rFonts w:ascii="Work Sans" w:hAnsi="Work Sans" w:cs="Arial"/>
                <w:color w:val="000000" w:themeColor="text1"/>
              </w:rPr>
              <w:t>2.1. ETAPA 3- ESTRUCTURACIÓN</w:t>
            </w:r>
          </w:p>
          <w:p w14:paraId="24CBDBDB" w14:textId="5747BB82" w:rsidR="009354B8" w:rsidRPr="000773A7" w:rsidRDefault="009354B8" w:rsidP="009354B8">
            <w:pPr>
              <w:pStyle w:val="Prrafodelista"/>
              <w:numPr>
                <w:ilvl w:val="0"/>
                <w:numId w:val="48"/>
              </w:numPr>
              <w:jc w:val="both"/>
              <w:rPr>
                <w:rFonts w:ascii="Work Sans" w:hAnsi="Work Sans" w:cs="Arial"/>
                <w:color w:val="000000" w:themeColor="text1"/>
              </w:rPr>
            </w:pPr>
            <w:r w:rsidRPr="000773A7">
              <w:rPr>
                <w:rFonts w:ascii="Work Sans" w:hAnsi="Work Sans" w:cs="Arial"/>
                <w:color w:val="000000" w:themeColor="text1"/>
              </w:rPr>
              <w:t>FORMATO VALIDACIÓN INFORMACIÓN MOMENTO 1 (VISITA DE LEVANTAMIENTO) COMUNIDADES ENERGETICAS</w:t>
            </w:r>
          </w:p>
          <w:p w14:paraId="4FDDFF26" w14:textId="77777777" w:rsidR="009354B8" w:rsidRPr="000773A7" w:rsidRDefault="009354B8" w:rsidP="009354B8">
            <w:pPr>
              <w:pStyle w:val="Prrafodelista"/>
              <w:numPr>
                <w:ilvl w:val="0"/>
                <w:numId w:val="48"/>
              </w:numPr>
              <w:jc w:val="both"/>
              <w:rPr>
                <w:rFonts w:ascii="Work Sans" w:hAnsi="Work Sans" w:cs="Arial"/>
                <w:color w:val="000000" w:themeColor="text1"/>
              </w:rPr>
            </w:pPr>
            <w:r w:rsidRPr="000773A7">
              <w:rPr>
                <w:rFonts w:ascii="Work Sans" w:hAnsi="Work Sans" w:cs="Arial"/>
                <w:color w:val="000000" w:themeColor="text1"/>
              </w:rPr>
              <w:t>Lista de entregables Etapa estructuración convenios</w:t>
            </w:r>
          </w:p>
          <w:p w14:paraId="76D26FB6" w14:textId="400BCE74" w:rsidR="009354B8" w:rsidRPr="000773A7" w:rsidRDefault="009354B8" w:rsidP="009354B8">
            <w:pPr>
              <w:pStyle w:val="Prrafodelista"/>
              <w:numPr>
                <w:ilvl w:val="0"/>
                <w:numId w:val="48"/>
              </w:numPr>
              <w:jc w:val="both"/>
              <w:rPr>
                <w:rFonts w:ascii="Work Sans" w:hAnsi="Work Sans" w:cs="Arial"/>
                <w:color w:val="000000" w:themeColor="text1"/>
              </w:rPr>
            </w:pPr>
            <w:r w:rsidRPr="000773A7">
              <w:rPr>
                <w:rFonts w:ascii="Work Sans" w:hAnsi="Work Sans" w:cs="Arial"/>
                <w:color w:val="000000" w:themeColor="text1"/>
              </w:rPr>
              <w:t>Presentación proyectos lineamientos Tipo.</w:t>
            </w:r>
          </w:p>
          <w:p w14:paraId="43EA189D" w14:textId="77777777" w:rsidR="009354B8" w:rsidRPr="000773A7" w:rsidRDefault="009354B8" w:rsidP="009354B8">
            <w:pPr>
              <w:pStyle w:val="Prrafodelista"/>
              <w:numPr>
                <w:ilvl w:val="0"/>
                <w:numId w:val="48"/>
              </w:numPr>
              <w:jc w:val="both"/>
              <w:rPr>
                <w:rFonts w:ascii="Work Sans" w:hAnsi="Work Sans" w:cs="Arial"/>
                <w:color w:val="000000" w:themeColor="text1"/>
              </w:rPr>
            </w:pPr>
            <w:r w:rsidRPr="000773A7">
              <w:rPr>
                <w:rFonts w:ascii="Work Sans" w:hAnsi="Work Sans" w:cs="Arial"/>
                <w:color w:val="000000" w:themeColor="text1"/>
              </w:rPr>
              <w:t>REQUISITOS DOCUMENTALES PARA ESTRUCTURAR.</w:t>
            </w:r>
          </w:p>
          <w:p w14:paraId="674CA714" w14:textId="77777777" w:rsidR="009354B8" w:rsidRPr="000773A7" w:rsidRDefault="009354B8" w:rsidP="000773A7">
            <w:pPr>
              <w:pStyle w:val="Prrafodelista"/>
              <w:ind w:left="1080"/>
              <w:jc w:val="both"/>
              <w:rPr>
                <w:rFonts w:ascii="Work Sans" w:hAnsi="Work Sans" w:cs="Arial"/>
                <w:color w:val="000000" w:themeColor="text1"/>
              </w:rPr>
            </w:pPr>
          </w:p>
          <w:p w14:paraId="745F3F13" w14:textId="77777777" w:rsidR="009354B8" w:rsidRPr="000773A7" w:rsidRDefault="009354B8" w:rsidP="009354B8">
            <w:pPr>
              <w:jc w:val="both"/>
              <w:rPr>
                <w:rFonts w:ascii="Work Sans" w:hAnsi="Work Sans" w:cs="Arial"/>
                <w:color w:val="000000" w:themeColor="text1"/>
              </w:rPr>
            </w:pPr>
            <w:r w:rsidRPr="000773A7">
              <w:rPr>
                <w:rFonts w:ascii="Work Sans" w:hAnsi="Work Sans" w:cs="Arial"/>
                <w:color w:val="000000" w:themeColor="text1"/>
              </w:rPr>
              <w:t xml:space="preserve">      2.2.  ETAPA 4 – VALIDACIÓN SOCIAL</w:t>
            </w:r>
          </w:p>
          <w:p w14:paraId="0106D4EA" w14:textId="77777777" w:rsidR="009354B8" w:rsidRPr="000773A7" w:rsidRDefault="009354B8" w:rsidP="009354B8">
            <w:pPr>
              <w:jc w:val="both"/>
              <w:rPr>
                <w:rFonts w:ascii="Work Sans" w:hAnsi="Work Sans" w:cs="Arial"/>
                <w:color w:val="000000" w:themeColor="text1"/>
              </w:rPr>
            </w:pPr>
          </w:p>
          <w:p w14:paraId="3297A240" w14:textId="77777777" w:rsidR="009354B8" w:rsidRPr="000773A7" w:rsidRDefault="009354B8" w:rsidP="009354B8">
            <w:pPr>
              <w:pStyle w:val="Prrafodelista"/>
              <w:numPr>
                <w:ilvl w:val="0"/>
                <w:numId w:val="49"/>
              </w:numPr>
              <w:jc w:val="both"/>
              <w:rPr>
                <w:rFonts w:ascii="Work Sans" w:hAnsi="Work Sans" w:cs="Arial"/>
                <w:color w:val="000000" w:themeColor="text1"/>
              </w:rPr>
            </w:pPr>
            <w:r w:rsidRPr="000773A7">
              <w:rPr>
                <w:rFonts w:ascii="Work Sans" w:hAnsi="Work Sans" w:cs="Arial"/>
                <w:color w:val="000000" w:themeColor="text1"/>
              </w:rPr>
              <w:t>E-ME-F-07 FORMATO LISTA DE ASISTENTES (1)</w:t>
            </w:r>
          </w:p>
          <w:p w14:paraId="7F602391" w14:textId="77777777" w:rsidR="009354B8" w:rsidRPr="000773A7" w:rsidRDefault="009354B8" w:rsidP="009354B8">
            <w:pPr>
              <w:pStyle w:val="Prrafodelista"/>
              <w:numPr>
                <w:ilvl w:val="0"/>
                <w:numId w:val="49"/>
              </w:numPr>
              <w:jc w:val="both"/>
              <w:rPr>
                <w:rFonts w:ascii="Work Sans" w:hAnsi="Work Sans" w:cs="Arial"/>
                <w:color w:val="000000" w:themeColor="text1"/>
              </w:rPr>
            </w:pPr>
            <w:r w:rsidRPr="000773A7">
              <w:rPr>
                <w:rFonts w:ascii="Work Sans" w:hAnsi="Work Sans" w:cs="Arial"/>
                <w:color w:val="000000" w:themeColor="text1"/>
              </w:rPr>
              <w:t>Lista de Usuarios</w:t>
            </w:r>
          </w:p>
          <w:p w14:paraId="310F5537" w14:textId="77777777" w:rsidR="009354B8" w:rsidRPr="000773A7" w:rsidRDefault="009354B8" w:rsidP="009354B8">
            <w:pPr>
              <w:pStyle w:val="Prrafodelista"/>
              <w:numPr>
                <w:ilvl w:val="0"/>
                <w:numId w:val="49"/>
              </w:numPr>
              <w:jc w:val="both"/>
              <w:rPr>
                <w:rFonts w:ascii="Work Sans" w:hAnsi="Work Sans" w:cs="Arial"/>
                <w:color w:val="000000" w:themeColor="text1"/>
              </w:rPr>
            </w:pPr>
            <w:r w:rsidRPr="000773A7">
              <w:rPr>
                <w:rFonts w:ascii="Work Sans" w:hAnsi="Work Sans" w:cs="Arial"/>
                <w:color w:val="000000" w:themeColor="text1"/>
              </w:rPr>
              <w:t>M-EN-F-18_FORMATO_MOMENTO_2_ASISTENCIA_TÉCNICA-COMPONENTE_SOCIAL</w:t>
            </w:r>
          </w:p>
          <w:p w14:paraId="1920AC02" w14:textId="77777777" w:rsidR="009354B8" w:rsidRPr="000773A7" w:rsidRDefault="009354B8" w:rsidP="009354B8">
            <w:pPr>
              <w:pStyle w:val="Prrafodelista"/>
              <w:numPr>
                <w:ilvl w:val="0"/>
                <w:numId w:val="49"/>
              </w:numPr>
              <w:jc w:val="both"/>
              <w:rPr>
                <w:rFonts w:ascii="Work Sans" w:hAnsi="Work Sans" w:cs="Arial"/>
                <w:color w:val="000000" w:themeColor="text1"/>
              </w:rPr>
            </w:pPr>
            <w:r w:rsidRPr="000773A7">
              <w:rPr>
                <w:rFonts w:ascii="Work Sans" w:hAnsi="Work Sans" w:cs="Arial"/>
                <w:color w:val="000000" w:themeColor="text1"/>
              </w:rPr>
              <w:t>PDF-43 Acta de socializaciones con comunidad (1)</w:t>
            </w:r>
          </w:p>
          <w:p w14:paraId="4DA80E84" w14:textId="77777777" w:rsidR="009354B8" w:rsidRPr="000773A7" w:rsidRDefault="009354B8" w:rsidP="009354B8">
            <w:pPr>
              <w:pStyle w:val="Prrafodelista"/>
              <w:numPr>
                <w:ilvl w:val="0"/>
                <w:numId w:val="49"/>
              </w:numPr>
              <w:jc w:val="both"/>
              <w:rPr>
                <w:rFonts w:ascii="Work Sans" w:hAnsi="Work Sans" w:cs="Arial"/>
                <w:color w:val="000000" w:themeColor="text1"/>
              </w:rPr>
            </w:pPr>
            <w:r w:rsidRPr="000773A7">
              <w:rPr>
                <w:rFonts w:ascii="Work Sans" w:hAnsi="Work Sans" w:cs="Arial"/>
                <w:color w:val="000000" w:themeColor="text1"/>
              </w:rPr>
              <w:t>PDF-46 Análisis de viabilidad social PDF</w:t>
            </w:r>
          </w:p>
          <w:p w14:paraId="3856FDFF" w14:textId="77777777" w:rsidR="009354B8" w:rsidRPr="000773A7" w:rsidRDefault="009354B8" w:rsidP="009354B8">
            <w:pPr>
              <w:jc w:val="both"/>
              <w:rPr>
                <w:rFonts w:ascii="Work Sans" w:hAnsi="Work Sans" w:cs="Arial"/>
                <w:color w:val="000000" w:themeColor="text1"/>
              </w:rPr>
            </w:pPr>
          </w:p>
          <w:p w14:paraId="1C4428C9" w14:textId="233819C0" w:rsidR="009354B8" w:rsidRPr="000773A7" w:rsidRDefault="009354B8" w:rsidP="009354B8">
            <w:pPr>
              <w:pStyle w:val="Prrafodelista"/>
              <w:numPr>
                <w:ilvl w:val="0"/>
                <w:numId w:val="5"/>
              </w:numPr>
              <w:jc w:val="both"/>
              <w:rPr>
                <w:rFonts w:ascii="Work Sans" w:hAnsi="Work Sans" w:cs="Arial"/>
                <w:color w:val="000000" w:themeColor="text1"/>
              </w:rPr>
            </w:pPr>
            <w:r w:rsidRPr="000773A7">
              <w:rPr>
                <w:rFonts w:ascii="Work Sans" w:hAnsi="Work Sans" w:cs="Arial"/>
                <w:color w:val="000000" w:themeColor="text1"/>
              </w:rPr>
              <w:t>COMPONENTE 3</w:t>
            </w:r>
            <w:r w:rsidR="00883A9C">
              <w:rPr>
                <w:rFonts w:ascii="Work Sans" w:hAnsi="Work Sans" w:cs="Arial"/>
                <w:color w:val="000000" w:themeColor="text1"/>
              </w:rPr>
              <w:t xml:space="preserve"> - EJECUCION</w:t>
            </w:r>
          </w:p>
          <w:p w14:paraId="4B919BE9" w14:textId="2A16C729" w:rsidR="00BB483B" w:rsidRDefault="009354B8" w:rsidP="00BB483B">
            <w:pPr>
              <w:jc w:val="both"/>
              <w:rPr>
                <w:rFonts w:ascii="Work Sans" w:hAnsi="Work Sans" w:cs="Arial"/>
                <w:color w:val="000000" w:themeColor="text1"/>
              </w:rPr>
            </w:pPr>
            <w:r w:rsidRPr="000773A7">
              <w:rPr>
                <w:rFonts w:ascii="Work Sans" w:hAnsi="Work Sans" w:cs="Arial"/>
                <w:color w:val="000000" w:themeColor="text1"/>
              </w:rPr>
              <w:t xml:space="preserve">   3.1. </w:t>
            </w:r>
            <w:r w:rsidR="00BB483B" w:rsidRPr="000773A7">
              <w:rPr>
                <w:rFonts w:ascii="Work Sans" w:hAnsi="Work Sans" w:cs="Arial"/>
                <w:color w:val="000000" w:themeColor="text1"/>
              </w:rPr>
              <w:t xml:space="preserve">ETAPA 5- </w:t>
            </w:r>
            <w:r w:rsidR="00883A9C">
              <w:rPr>
                <w:rFonts w:ascii="Work Sans" w:hAnsi="Work Sans" w:cs="Arial"/>
                <w:color w:val="000000" w:themeColor="text1"/>
              </w:rPr>
              <w:t>CONTRATACIÓN</w:t>
            </w:r>
            <w:r w:rsidR="00BB483B" w:rsidRPr="000773A7">
              <w:rPr>
                <w:rFonts w:ascii="Work Sans" w:hAnsi="Work Sans" w:cs="Arial"/>
                <w:color w:val="000000" w:themeColor="text1"/>
              </w:rPr>
              <w:t xml:space="preserve">: </w:t>
            </w:r>
          </w:p>
          <w:p w14:paraId="7262CE01" w14:textId="77777777" w:rsidR="00BB483B" w:rsidRDefault="007C6000" w:rsidP="00BB483B">
            <w:pPr>
              <w:pStyle w:val="Prrafodelista"/>
              <w:numPr>
                <w:ilvl w:val="0"/>
                <w:numId w:val="50"/>
              </w:numPr>
              <w:jc w:val="both"/>
              <w:rPr>
                <w:rFonts w:ascii="Work Sans" w:hAnsi="Work Sans" w:cs="Arial"/>
                <w:color w:val="000000" w:themeColor="text1"/>
              </w:rPr>
            </w:pPr>
            <w:r w:rsidRPr="007C6000">
              <w:rPr>
                <w:rFonts w:ascii="Work Sans" w:hAnsi="Work Sans" w:cs="Arial"/>
                <w:color w:val="000000" w:themeColor="text1"/>
              </w:rPr>
              <w:t>Formato_Momento_3_Asistencia_técnica__Componente_Social</w:t>
            </w:r>
          </w:p>
          <w:p w14:paraId="4473C308" w14:textId="77777777" w:rsidR="007C6000" w:rsidRDefault="007C6000" w:rsidP="00BB483B">
            <w:pPr>
              <w:pStyle w:val="Prrafodelista"/>
              <w:numPr>
                <w:ilvl w:val="0"/>
                <w:numId w:val="50"/>
              </w:numPr>
              <w:jc w:val="both"/>
              <w:rPr>
                <w:rFonts w:ascii="Work Sans" w:hAnsi="Work Sans" w:cs="Arial"/>
                <w:color w:val="000000" w:themeColor="text1"/>
              </w:rPr>
            </w:pPr>
            <w:r w:rsidRPr="007C6000">
              <w:rPr>
                <w:rFonts w:ascii="Work Sans" w:hAnsi="Work Sans" w:cs="Arial"/>
                <w:color w:val="000000" w:themeColor="text1"/>
              </w:rPr>
              <w:t>Formato_Momento_4_Asistencia_técnica__Componente_Social</w:t>
            </w:r>
          </w:p>
          <w:p w14:paraId="3EE4CD8B" w14:textId="77777777" w:rsidR="007C6000" w:rsidRDefault="007C6000" w:rsidP="00BB483B">
            <w:pPr>
              <w:pStyle w:val="Prrafodelista"/>
              <w:numPr>
                <w:ilvl w:val="0"/>
                <w:numId w:val="50"/>
              </w:numPr>
              <w:jc w:val="both"/>
              <w:rPr>
                <w:rFonts w:ascii="Work Sans" w:hAnsi="Work Sans" w:cs="Arial"/>
                <w:color w:val="000000" w:themeColor="text1"/>
              </w:rPr>
            </w:pPr>
            <w:r w:rsidRPr="007C6000">
              <w:rPr>
                <w:rFonts w:ascii="Work Sans" w:hAnsi="Work Sans" w:cs="Arial"/>
                <w:color w:val="000000" w:themeColor="text1"/>
              </w:rPr>
              <w:t>Formato_Momento_5_Asistencia_técnica__Componente_Social</w:t>
            </w:r>
          </w:p>
          <w:p w14:paraId="2FF8401A" w14:textId="77777777" w:rsidR="007C6000" w:rsidRDefault="007C6000" w:rsidP="007C6000">
            <w:pPr>
              <w:pStyle w:val="Prrafodelista"/>
              <w:jc w:val="both"/>
              <w:rPr>
                <w:rFonts w:ascii="Work Sans" w:hAnsi="Work Sans" w:cs="Arial"/>
                <w:color w:val="000000" w:themeColor="text1"/>
              </w:rPr>
            </w:pPr>
          </w:p>
          <w:p w14:paraId="46F2E42C" w14:textId="77777777" w:rsidR="007C6000" w:rsidRDefault="007C6000" w:rsidP="007C6000">
            <w:pPr>
              <w:pStyle w:val="Prrafodelista"/>
              <w:numPr>
                <w:ilvl w:val="0"/>
                <w:numId w:val="5"/>
              </w:numPr>
              <w:jc w:val="both"/>
              <w:rPr>
                <w:rFonts w:ascii="Work Sans" w:hAnsi="Work Sans" w:cs="Arial"/>
                <w:color w:val="000000" w:themeColor="text1"/>
              </w:rPr>
            </w:pPr>
            <w:r>
              <w:rPr>
                <w:rFonts w:ascii="Work Sans" w:hAnsi="Work Sans" w:cs="Arial"/>
                <w:color w:val="000000" w:themeColor="text1"/>
              </w:rPr>
              <w:t>COMPONENTE 4 – OPERACIÓN Y MANTENIMIENTO</w:t>
            </w:r>
          </w:p>
          <w:p w14:paraId="432A0F61" w14:textId="77777777" w:rsidR="007C6000" w:rsidRDefault="007C6000" w:rsidP="007C6000">
            <w:pPr>
              <w:pStyle w:val="Prrafodelista"/>
              <w:numPr>
                <w:ilvl w:val="0"/>
                <w:numId w:val="51"/>
              </w:numPr>
              <w:jc w:val="both"/>
              <w:rPr>
                <w:rFonts w:ascii="Work Sans" w:hAnsi="Work Sans" w:cs="Arial"/>
                <w:color w:val="000000" w:themeColor="text1"/>
              </w:rPr>
            </w:pPr>
            <w:r w:rsidRPr="007C6000">
              <w:rPr>
                <w:rFonts w:ascii="Work Sans" w:hAnsi="Work Sans" w:cs="Arial"/>
                <w:color w:val="000000" w:themeColor="text1"/>
              </w:rPr>
              <w:t>M-EN-F-16 FORMATO SEGUIMIENTO SOSTENIBILIDAD COMUNIDADES ENERGÉTICAS (1)</w:t>
            </w:r>
          </w:p>
          <w:p w14:paraId="28D1C637" w14:textId="77777777" w:rsidR="007C6000" w:rsidRDefault="007C6000" w:rsidP="007C6000">
            <w:pPr>
              <w:pStyle w:val="Prrafodelista"/>
              <w:numPr>
                <w:ilvl w:val="0"/>
                <w:numId w:val="51"/>
              </w:numPr>
              <w:jc w:val="both"/>
              <w:rPr>
                <w:rFonts w:ascii="Work Sans" w:hAnsi="Work Sans" w:cs="Arial"/>
                <w:color w:val="000000" w:themeColor="text1"/>
              </w:rPr>
            </w:pPr>
            <w:r w:rsidRPr="007C6000">
              <w:rPr>
                <w:rFonts w:ascii="Work Sans" w:hAnsi="Work Sans" w:cs="Arial"/>
                <w:color w:val="000000" w:themeColor="text1"/>
              </w:rPr>
              <w:t>M-EN-F-23 FORMATO ASISTENCIA TÉCNICA DE SOSTENIBILIDAD A COMUNIDADES ENERGÉTICAS</w:t>
            </w:r>
            <w:r>
              <w:rPr>
                <w:rFonts w:ascii="Work Sans" w:hAnsi="Work Sans" w:cs="Arial"/>
                <w:color w:val="000000" w:themeColor="text1"/>
              </w:rPr>
              <w:t>.</w:t>
            </w:r>
          </w:p>
          <w:p w14:paraId="26A8309A" w14:textId="77777777" w:rsidR="007C6000" w:rsidRDefault="007C6000" w:rsidP="007C6000">
            <w:pPr>
              <w:jc w:val="both"/>
              <w:rPr>
                <w:rFonts w:ascii="Work Sans" w:hAnsi="Work Sans" w:cs="Arial"/>
                <w:color w:val="000000" w:themeColor="text1"/>
              </w:rPr>
            </w:pPr>
          </w:p>
          <w:p w14:paraId="60117510" w14:textId="77777777" w:rsidR="007C6000" w:rsidRDefault="007C6000" w:rsidP="007C6000">
            <w:pPr>
              <w:pStyle w:val="Prrafodelista"/>
              <w:numPr>
                <w:ilvl w:val="0"/>
                <w:numId w:val="5"/>
              </w:numPr>
              <w:jc w:val="both"/>
              <w:rPr>
                <w:rFonts w:ascii="Work Sans" w:hAnsi="Work Sans" w:cs="Arial"/>
                <w:color w:val="000000" w:themeColor="text1"/>
              </w:rPr>
            </w:pPr>
            <w:r>
              <w:rPr>
                <w:rFonts w:ascii="Work Sans" w:hAnsi="Work Sans" w:cs="Arial"/>
                <w:color w:val="000000" w:themeColor="text1"/>
              </w:rPr>
              <w:t xml:space="preserve">Documentos lineamiento tipo, por cada tipo de proyecto: </w:t>
            </w:r>
          </w:p>
          <w:p w14:paraId="2F4B448C" w14:textId="77777777" w:rsidR="007C6000" w:rsidRDefault="007C6000" w:rsidP="007C6000">
            <w:pPr>
              <w:pStyle w:val="Prrafodelista"/>
              <w:numPr>
                <w:ilvl w:val="0"/>
                <w:numId w:val="52"/>
              </w:numPr>
              <w:jc w:val="both"/>
              <w:rPr>
                <w:rFonts w:ascii="Work Sans" w:hAnsi="Work Sans" w:cs="Arial"/>
                <w:color w:val="000000" w:themeColor="text1"/>
              </w:rPr>
            </w:pPr>
            <w:r w:rsidRPr="000773A7">
              <w:rPr>
                <w:rFonts w:ascii="Work Sans" w:hAnsi="Work Sans" w:cs="Arial"/>
                <w:color w:val="000000" w:themeColor="text1"/>
              </w:rPr>
              <w:t>PROYECTO TIPO 30KW A PISO SIN</w:t>
            </w:r>
          </w:p>
          <w:p w14:paraId="420A624E" w14:textId="11CAFBA9" w:rsidR="007C6000" w:rsidRDefault="007C6000" w:rsidP="007C6000">
            <w:pPr>
              <w:pStyle w:val="Prrafodelista"/>
              <w:numPr>
                <w:ilvl w:val="0"/>
                <w:numId w:val="52"/>
              </w:numPr>
              <w:jc w:val="both"/>
              <w:rPr>
                <w:rFonts w:ascii="Work Sans" w:hAnsi="Work Sans" w:cs="Arial"/>
                <w:color w:val="000000" w:themeColor="text1"/>
              </w:rPr>
            </w:pPr>
            <w:r w:rsidRPr="007C6000">
              <w:rPr>
                <w:rFonts w:ascii="Work Sans" w:hAnsi="Work Sans" w:cs="Arial"/>
                <w:color w:val="000000" w:themeColor="text1"/>
              </w:rPr>
              <w:t>PROYECTO TIPO 30KW ELEVADO SIN</w:t>
            </w:r>
          </w:p>
          <w:p w14:paraId="43117A76" w14:textId="627F4D4A" w:rsidR="007C6000" w:rsidRDefault="007C6000" w:rsidP="007C6000">
            <w:pPr>
              <w:pStyle w:val="Prrafodelista"/>
              <w:numPr>
                <w:ilvl w:val="0"/>
                <w:numId w:val="52"/>
              </w:numPr>
              <w:jc w:val="both"/>
              <w:rPr>
                <w:rFonts w:ascii="Work Sans" w:hAnsi="Work Sans" w:cs="Arial"/>
                <w:color w:val="000000" w:themeColor="text1"/>
              </w:rPr>
            </w:pPr>
            <w:r w:rsidRPr="007C6000">
              <w:rPr>
                <w:rFonts w:ascii="Work Sans" w:hAnsi="Work Sans" w:cs="Arial"/>
                <w:color w:val="000000" w:themeColor="text1"/>
              </w:rPr>
              <w:t>PROYECTO TIPO 30KW ELEVADO ZNI</w:t>
            </w:r>
          </w:p>
          <w:p w14:paraId="0E01DAAA" w14:textId="502D45F3" w:rsidR="007C6000" w:rsidRDefault="007C6000" w:rsidP="007C6000">
            <w:pPr>
              <w:pStyle w:val="Prrafodelista"/>
              <w:numPr>
                <w:ilvl w:val="0"/>
                <w:numId w:val="52"/>
              </w:numPr>
              <w:jc w:val="both"/>
              <w:rPr>
                <w:rFonts w:ascii="Work Sans" w:hAnsi="Work Sans" w:cs="Arial"/>
                <w:color w:val="000000" w:themeColor="text1"/>
              </w:rPr>
            </w:pPr>
            <w:r w:rsidRPr="007C6000">
              <w:rPr>
                <w:rFonts w:ascii="Work Sans" w:hAnsi="Work Sans" w:cs="Arial"/>
                <w:color w:val="000000" w:themeColor="text1"/>
              </w:rPr>
              <w:t>PROYECTO TIPO CANCHAS ENERGÉTICAS</w:t>
            </w:r>
          </w:p>
          <w:p w14:paraId="6709EC7D" w14:textId="009F1EDC" w:rsidR="007C6000" w:rsidRDefault="007C6000" w:rsidP="007C6000">
            <w:pPr>
              <w:pStyle w:val="Prrafodelista"/>
              <w:numPr>
                <w:ilvl w:val="0"/>
                <w:numId w:val="52"/>
              </w:numPr>
              <w:jc w:val="both"/>
              <w:rPr>
                <w:rFonts w:ascii="Work Sans" w:hAnsi="Work Sans" w:cs="Arial"/>
                <w:color w:val="000000" w:themeColor="text1"/>
              </w:rPr>
            </w:pPr>
            <w:r w:rsidRPr="007C6000">
              <w:rPr>
                <w:rFonts w:ascii="Work Sans" w:hAnsi="Work Sans" w:cs="Arial"/>
                <w:color w:val="000000" w:themeColor="text1"/>
              </w:rPr>
              <w:t>PROYECTO TIPO GRANJA A PISO 1.3 MW</w:t>
            </w:r>
          </w:p>
          <w:p w14:paraId="371EFCB1" w14:textId="1219246E" w:rsidR="007C6000" w:rsidRDefault="007C6000" w:rsidP="007C6000">
            <w:pPr>
              <w:pStyle w:val="Prrafodelista"/>
              <w:numPr>
                <w:ilvl w:val="0"/>
                <w:numId w:val="52"/>
              </w:numPr>
              <w:jc w:val="both"/>
              <w:rPr>
                <w:rFonts w:ascii="Work Sans" w:hAnsi="Work Sans" w:cs="Arial"/>
                <w:color w:val="000000" w:themeColor="text1"/>
              </w:rPr>
            </w:pPr>
            <w:r w:rsidRPr="007C6000">
              <w:rPr>
                <w:rFonts w:ascii="Work Sans" w:hAnsi="Work Sans" w:cs="Arial"/>
                <w:color w:val="000000" w:themeColor="text1"/>
              </w:rPr>
              <w:t>PROYECTO TIPO CUADRAS ENERGÉTICAS</w:t>
            </w:r>
          </w:p>
          <w:p w14:paraId="472A69E7" w14:textId="79BBB548" w:rsidR="007C6000" w:rsidRPr="000773A7" w:rsidRDefault="007C6000" w:rsidP="000773A7">
            <w:pPr>
              <w:pStyle w:val="Prrafodelista"/>
              <w:numPr>
                <w:ilvl w:val="0"/>
                <w:numId w:val="52"/>
              </w:numPr>
              <w:jc w:val="both"/>
              <w:rPr>
                <w:rFonts w:ascii="Work Sans" w:hAnsi="Work Sans" w:cs="Arial"/>
                <w:color w:val="000000" w:themeColor="text1"/>
              </w:rPr>
            </w:pPr>
            <w:r w:rsidRPr="007C6000">
              <w:rPr>
                <w:rFonts w:ascii="Work Sans" w:hAnsi="Work Sans" w:cs="Arial"/>
                <w:color w:val="000000" w:themeColor="text1"/>
              </w:rPr>
              <w:t>PROYECTO TIPO GRANJA ELEVADA 1.3 MW</w:t>
            </w:r>
          </w:p>
        </w:tc>
      </w:tr>
      <w:tr w:rsidR="00BB483B" w:rsidRPr="00BB483B" w14:paraId="50BA6EC8"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0E900864" w14:textId="2B5EB9FE" w:rsidR="00901FA0" w:rsidRPr="000773A7" w:rsidRDefault="00901FA0" w:rsidP="00FA741B">
            <w:pPr>
              <w:numPr>
                <w:ilvl w:val="2"/>
                <w:numId w:val="39"/>
              </w:numPr>
              <w:autoSpaceDE/>
              <w:autoSpaceDN/>
              <w:ind w:left="33" w:right="-125" w:hanging="33"/>
              <w:jc w:val="both"/>
              <w:rPr>
                <w:rFonts w:ascii="Work Sans" w:hAnsi="Work Sans" w:cs="Arial"/>
                <w:b/>
                <w:bCs/>
                <w:color w:val="000000" w:themeColor="text1"/>
              </w:rPr>
            </w:pPr>
            <w:r w:rsidRPr="000773A7">
              <w:rPr>
                <w:rFonts w:ascii="Work Sans" w:hAnsi="Work Sans" w:cs="Arial"/>
                <w:b/>
                <w:bCs/>
                <w:color w:val="000000" w:themeColor="text1"/>
              </w:rPr>
              <w:t>Valor</w:t>
            </w:r>
            <w:r w:rsidR="6DA53957" w:rsidRPr="000773A7">
              <w:rPr>
                <w:rFonts w:ascii="Work Sans" w:hAnsi="Work Sans" w:cs="Arial"/>
                <w:b/>
                <w:bCs/>
                <w:color w:val="000000" w:themeColor="text1"/>
              </w:rPr>
              <w:t xml:space="preserve"> /Aportes</w:t>
            </w:r>
            <w:r w:rsidRPr="000773A7">
              <w:rPr>
                <w:rFonts w:ascii="Work Sans" w:hAnsi="Work Sans" w:cs="Arial"/>
                <w:b/>
                <w:bCs/>
                <w:color w:val="000000" w:themeColor="text1"/>
              </w:rPr>
              <w:t>:</w:t>
            </w:r>
          </w:p>
        </w:tc>
        <w:tc>
          <w:tcPr>
            <w:tcW w:w="6750" w:type="dxa"/>
            <w:gridSpan w:val="3"/>
            <w:tcBorders>
              <w:top w:val="single" w:sz="4" w:space="0" w:color="auto"/>
              <w:left w:val="single" w:sz="6" w:space="0" w:color="auto"/>
              <w:bottom w:val="single" w:sz="4" w:space="0" w:color="auto"/>
              <w:right w:val="single" w:sz="6" w:space="0" w:color="auto"/>
            </w:tcBorders>
          </w:tcPr>
          <w:p w14:paraId="66C7DED4" w14:textId="641FB6F4" w:rsidR="6073F532" w:rsidRPr="000773A7" w:rsidRDefault="6073F532" w:rsidP="0014425D">
            <w:pPr>
              <w:jc w:val="both"/>
              <w:rPr>
                <w:rFonts w:ascii="Work Sans" w:eastAsia="Work Sans" w:hAnsi="Work Sans" w:cs="Work Sans"/>
                <w:color w:val="000000" w:themeColor="text1"/>
                <w:lang w:val="es-ES"/>
              </w:rPr>
            </w:pPr>
            <w:r w:rsidRPr="000773A7">
              <w:rPr>
                <w:rFonts w:ascii="Work Sans" w:eastAsia="Work Sans" w:hAnsi="Work Sans" w:cs="Work Sans"/>
                <w:color w:val="000000" w:themeColor="text1"/>
                <w:lang w:val="es-ES"/>
              </w:rPr>
              <w:t xml:space="preserve">El presupuesto del presente convenio es por la suma de XXXXXX M/CTE ($XXXXX), incluidos los impuestos y/o contribuciones de Ley a los que haya lugar y sean aplicables, distribuidos de la siguiente manera:  </w:t>
            </w:r>
          </w:p>
          <w:p w14:paraId="1BEF6D93" w14:textId="77777777" w:rsidR="008B6BA4" w:rsidRPr="000773A7" w:rsidRDefault="008B6BA4" w:rsidP="0014425D">
            <w:pPr>
              <w:jc w:val="both"/>
              <w:rPr>
                <w:rFonts w:ascii="Work Sans" w:eastAsia="Work Sans" w:hAnsi="Work Sans" w:cs="Work Sans"/>
                <w:color w:val="000000" w:themeColor="text1"/>
                <w:lang w:val="es-ES"/>
              </w:rPr>
            </w:pPr>
          </w:p>
          <w:p w14:paraId="529E70F8" w14:textId="5678E5F1" w:rsidR="6073F532" w:rsidRDefault="6073F53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 xml:space="preserve">El MINISTERIO DE MINAS Y ENERGIA aportará en DINERO la suma de </w:t>
            </w:r>
            <w:r w:rsidR="00EC298C" w:rsidRPr="00EC298C">
              <w:rPr>
                <w:rFonts w:ascii="Work Sans" w:eastAsia="Work Sans" w:hAnsi="Work Sans" w:cs="Work Sans"/>
                <w:strike/>
                <w:color w:val="000000" w:themeColor="text1"/>
                <w:highlight w:val="yellow"/>
                <w:lang w:val="es"/>
              </w:rPr>
              <w:t>XXXXXXXX</w:t>
            </w:r>
            <w:r w:rsidRPr="000773A7">
              <w:rPr>
                <w:rFonts w:ascii="Work Sans" w:eastAsia="Work Sans" w:hAnsi="Work Sans" w:cs="Work Sans"/>
                <w:color w:val="000000" w:themeColor="text1"/>
                <w:lang w:val="es"/>
              </w:rPr>
              <w:t xml:space="preserve"> MCTE ($</w:t>
            </w:r>
            <w:r w:rsidR="00EC298C" w:rsidRPr="00EC298C">
              <w:rPr>
                <w:rFonts w:ascii="Work Sans" w:eastAsia="Work Sans" w:hAnsi="Work Sans" w:cs="Work Sans"/>
                <w:strike/>
                <w:color w:val="000000" w:themeColor="text1"/>
                <w:highlight w:val="yellow"/>
                <w:lang w:val="es"/>
              </w:rPr>
              <w:t>XXXXXXX</w:t>
            </w:r>
            <w:r w:rsidRPr="000773A7">
              <w:rPr>
                <w:rFonts w:ascii="Work Sans" w:eastAsia="Work Sans" w:hAnsi="Work Sans" w:cs="Work Sans"/>
                <w:color w:val="000000" w:themeColor="text1"/>
                <w:lang w:val="es"/>
              </w:rPr>
              <w:t>), este aporte será destinado a sufragar los costos de implementación de los proyectos FNCER diseñados y estructurados por el OPERADOR DE RED; las implementaciones tecnológicas se constituirán en nuevas comunidades energéticas, hasta agotar el monto aportado en el presente convenio.</w:t>
            </w:r>
          </w:p>
          <w:p w14:paraId="26CC1A44" w14:textId="77777777" w:rsidR="00883A9C" w:rsidRPr="000773A7" w:rsidRDefault="00883A9C" w:rsidP="0014425D">
            <w:pPr>
              <w:jc w:val="both"/>
              <w:rPr>
                <w:rFonts w:ascii="Work Sans" w:eastAsia="Work Sans" w:hAnsi="Work Sans" w:cs="Work Sans"/>
                <w:color w:val="000000" w:themeColor="text1"/>
                <w:lang w:val="es"/>
              </w:rPr>
            </w:pPr>
          </w:p>
          <w:p w14:paraId="78715AF5" w14:textId="44B77CEE" w:rsidR="6073F532" w:rsidRPr="000773A7" w:rsidRDefault="6073F532" w:rsidP="0014425D">
            <w:pPr>
              <w:jc w:val="both"/>
              <w:rPr>
                <w:rFonts w:ascii="Work Sans" w:eastAsia="Work Sans" w:hAnsi="Work Sans" w:cs="Work Sans"/>
                <w:color w:val="000000" w:themeColor="text1"/>
                <w:lang w:val="es"/>
              </w:rPr>
            </w:pPr>
            <w:r w:rsidRPr="000773A7">
              <w:rPr>
                <w:rFonts w:ascii="Work Sans" w:eastAsia="Work Sans" w:hAnsi="Work Sans" w:cs="Work Sans"/>
                <w:color w:val="000000" w:themeColor="text1"/>
                <w:lang w:val="es"/>
              </w:rPr>
              <w:t>El OPERADOR DE RED aportará en ESPECIE, la suma de XXXXXX M/CTE ($XXXXX) por concepto de contrapartida representados en las actividades de ingeniería de detalle, diseño y estructuración del proceso de interventoría.</w:t>
            </w:r>
          </w:p>
          <w:p w14:paraId="102B8049" w14:textId="2E810AA0" w:rsidR="5118B6A9" w:rsidRPr="000773A7" w:rsidRDefault="5118B6A9" w:rsidP="0014425D">
            <w:pPr>
              <w:jc w:val="both"/>
              <w:rPr>
                <w:rFonts w:ascii="Work Sans" w:eastAsia="Work Sans" w:hAnsi="Work Sans" w:cs="Work Sans"/>
                <w:color w:val="000000" w:themeColor="text1"/>
                <w:lang w:val="es-ES"/>
              </w:rPr>
            </w:pPr>
          </w:p>
          <w:p w14:paraId="7A4C0074" w14:textId="005A7DD8" w:rsidR="00ED0D4F" w:rsidRPr="000773A7" w:rsidRDefault="00ED0D4F" w:rsidP="0014425D">
            <w:pPr>
              <w:jc w:val="both"/>
              <w:rPr>
                <w:rFonts w:ascii="Work Sans" w:eastAsia="MS Mincho" w:hAnsi="Work Sans" w:cs="Arial"/>
                <w:i/>
                <w:iCs/>
                <w:color w:val="000000" w:themeColor="text1"/>
                <w:lang w:val="es-CO" w:eastAsia="es-CO"/>
              </w:rPr>
            </w:pPr>
          </w:p>
        </w:tc>
      </w:tr>
      <w:tr w:rsidR="00BB483B" w:rsidRPr="00BB483B" w14:paraId="032C3CB7"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1B38C640" w14:textId="4D194695" w:rsidR="00901FA0" w:rsidRPr="000773A7" w:rsidRDefault="00901FA0" w:rsidP="000773A7">
            <w:pPr>
              <w:numPr>
                <w:ilvl w:val="2"/>
                <w:numId w:val="39"/>
              </w:numPr>
              <w:autoSpaceDE/>
              <w:autoSpaceDN/>
              <w:ind w:left="33" w:right="231" w:hanging="33"/>
              <w:jc w:val="both"/>
              <w:rPr>
                <w:rFonts w:ascii="Work Sans" w:eastAsia="Arial" w:hAnsi="Work Sans" w:cs="Arial"/>
                <w:color w:val="000000" w:themeColor="text1"/>
              </w:rPr>
            </w:pPr>
            <w:r w:rsidRPr="000773A7">
              <w:rPr>
                <w:rFonts w:ascii="Work Sans" w:eastAsia="Arial" w:hAnsi="Work Sans" w:cs="Arial"/>
                <w:b/>
                <w:bCs/>
                <w:color w:val="000000" w:themeColor="text1"/>
              </w:rPr>
              <w:t>Forma de pago</w:t>
            </w:r>
            <w:r w:rsidR="3C58073A" w:rsidRPr="000773A7">
              <w:rPr>
                <w:rFonts w:ascii="Work Sans" w:eastAsia="Arial" w:hAnsi="Work Sans" w:cs="Arial"/>
                <w:b/>
                <w:bCs/>
                <w:color w:val="000000" w:themeColor="text1"/>
              </w:rPr>
              <w:t>/ desembolso</w:t>
            </w:r>
            <w:r w:rsidRPr="000773A7">
              <w:rPr>
                <w:rFonts w:ascii="Work Sans" w:eastAsia="Arial" w:hAnsi="Work Sans" w:cs="Arial"/>
                <w:color w:val="000000" w:themeColor="text1"/>
              </w:rPr>
              <w:t>:</w:t>
            </w:r>
          </w:p>
        </w:tc>
        <w:tc>
          <w:tcPr>
            <w:tcW w:w="6750" w:type="dxa"/>
            <w:gridSpan w:val="3"/>
            <w:tcBorders>
              <w:top w:val="single" w:sz="4" w:space="0" w:color="auto"/>
              <w:left w:val="single" w:sz="6" w:space="0" w:color="auto"/>
              <w:bottom w:val="single" w:sz="4" w:space="0" w:color="auto"/>
              <w:right w:val="single" w:sz="6" w:space="0" w:color="auto"/>
            </w:tcBorders>
          </w:tcPr>
          <w:p w14:paraId="0A0A8EF5" w14:textId="77777777" w:rsidR="003E4941" w:rsidRPr="00EC298C" w:rsidRDefault="003E4941" w:rsidP="0014425D">
            <w:pPr>
              <w:jc w:val="both"/>
              <w:rPr>
                <w:rFonts w:ascii="Work Sans" w:eastAsia="Arial" w:hAnsi="Work Sans" w:cs="Arial"/>
                <w:color w:val="000000" w:themeColor="text1"/>
                <w:highlight w:val="yellow"/>
              </w:rPr>
            </w:pPr>
          </w:p>
          <w:p w14:paraId="709AE41A" w14:textId="01F60D16" w:rsidR="003E4941" w:rsidRPr="00EC298C" w:rsidRDefault="007C1D70" w:rsidP="0014425D">
            <w:pPr>
              <w:jc w:val="both"/>
              <w:rPr>
                <w:rFonts w:ascii="Work Sans" w:eastAsia="Arial" w:hAnsi="Work Sans" w:cs="Arial"/>
                <w:b/>
                <w:bCs/>
                <w:color w:val="000000" w:themeColor="text1"/>
                <w:highlight w:val="yellow"/>
              </w:rPr>
            </w:pPr>
            <w:r w:rsidRPr="00EC298C">
              <w:rPr>
                <w:rFonts w:ascii="Work Sans" w:eastAsia="Arial" w:hAnsi="Work Sans" w:cs="Arial"/>
                <w:b/>
                <w:bCs/>
                <w:color w:val="000000" w:themeColor="text1"/>
                <w:highlight w:val="yellow"/>
              </w:rPr>
              <w:t xml:space="preserve">A. </w:t>
            </w:r>
            <w:r w:rsidR="003E4941" w:rsidRPr="00EC298C">
              <w:rPr>
                <w:rFonts w:ascii="Work Sans" w:eastAsia="Arial" w:hAnsi="Work Sans" w:cs="Arial"/>
                <w:b/>
                <w:bCs/>
                <w:color w:val="000000" w:themeColor="text1"/>
                <w:highlight w:val="yellow"/>
              </w:rPr>
              <w:t>ENCARGO FIDUCIARIO</w:t>
            </w:r>
          </w:p>
          <w:p w14:paraId="52D0401F" w14:textId="77777777" w:rsidR="003E4941" w:rsidRPr="00EC298C" w:rsidRDefault="003E4941" w:rsidP="0014425D">
            <w:pPr>
              <w:jc w:val="both"/>
              <w:rPr>
                <w:rFonts w:ascii="Work Sans" w:eastAsia="Arial" w:hAnsi="Work Sans" w:cs="Arial"/>
                <w:color w:val="000000" w:themeColor="text1"/>
                <w:highlight w:val="yellow"/>
              </w:rPr>
            </w:pPr>
          </w:p>
          <w:p w14:paraId="52DF1D51" w14:textId="77777777" w:rsidR="003E4941" w:rsidRPr="00EC298C" w:rsidRDefault="003E4941" w:rsidP="003E4941">
            <w:pPr>
              <w:jc w:val="both"/>
              <w:rPr>
                <w:rFonts w:ascii="Work Sans" w:eastAsia="Arial" w:hAnsi="Work Sans" w:cs="Arial"/>
                <w:b/>
                <w:bCs/>
                <w:color w:val="000000" w:themeColor="text1"/>
                <w:highlight w:val="yellow"/>
                <w:lang w:val="es-ES"/>
              </w:rPr>
            </w:pPr>
            <w:r w:rsidRPr="00EC298C">
              <w:rPr>
                <w:rFonts w:ascii="Work Sans" w:eastAsia="Arial" w:hAnsi="Work Sans" w:cs="Arial"/>
                <w:color w:val="000000" w:themeColor="text1"/>
                <w:highlight w:val="yellow"/>
                <w:lang w:val="es-ES"/>
              </w:rPr>
              <w:t>•</w:t>
            </w:r>
            <w:r w:rsidRPr="00EC298C">
              <w:rPr>
                <w:rFonts w:ascii="Work Sans" w:eastAsia="Arial" w:hAnsi="Work Sans" w:cs="Arial"/>
                <w:color w:val="000000" w:themeColor="text1"/>
                <w:highlight w:val="yellow"/>
                <w:lang w:val="es-ES"/>
              </w:rPr>
              <w:tab/>
            </w:r>
            <w:r w:rsidRPr="00EC298C">
              <w:rPr>
                <w:rFonts w:ascii="Work Sans" w:eastAsia="Arial" w:hAnsi="Work Sans" w:cs="Arial"/>
                <w:b/>
                <w:bCs/>
                <w:color w:val="000000" w:themeColor="text1"/>
                <w:highlight w:val="yellow"/>
                <w:lang w:val="es-ES"/>
              </w:rPr>
              <w:t>Constitución del Patrimonio Autónomo</w:t>
            </w:r>
          </w:p>
          <w:p w14:paraId="547497B9" w14:textId="77777777" w:rsidR="003E4941" w:rsidRPr="00EC298C" w:rsidRDefault="003E4941" w:rsidP="003E4941">
            <w:pPr>
              <w:jc w:val="both"/>
              <w:rPr>
                <w:rFonts w:ascii="Work Sans" w:eastAsia="Arial" w:hAnsi="Work Sans" w:cs="Arial"/>
                <w:color w:val="000000" w:themeColor="text1"/>
                <w:highlight w:val="yellow"/>
                <w:lang w:val="es-ES"/>
              </w:rPr>
            </w:pPr>
          </w:p>
          <w:p w14:paraId="0FBA320E" w14:textId="17ED723F"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Las Partes acuerdan que la totalidad de los recursos financieros del presente convenio serán administrados mediante un Encargo Fiduciario o Patrimonio Autónomo Irrevocable, el cual será constituido dentro de los veinte (20) días calendario siguientes a la firma del presente convenio. Este será suscrito por EL OPERADOR DE RED con una sociedad fiduciaria legalmente autorizada por la Superintendencia Financiera de Colombia, asegurando una selección objetiva conforme a su reglamento interno de contratación y sin que exista conflicto de interés alguno.</w:t>
            </w:r>
          </w:p>
          <w:p w14:paraId="59B55EA6" w14:textId="77777777" w:rsidR="003E4941" w:rsidRPr="00EC298C" w:rsidRDefault="003E4941" w:rsidP="003E4941">
            <w:pPr>
              <w:jc w:val="both"/>
              <w:rPr>
                <w:rFonts w:ascii="Work Sans" w:eastAsia="Arial" w:hAnsi="Work Sans" w:cs="Arial"/>
                <w:color w:val="000000" w:themeColor="text1"/>
                <w:highlight w:val="yellow"/>
                <w:lang w:val="es-ES"/>
              </w:rPr>
            </w:pPr>
          </w:p>
          <w:p w14:paraId="4B6B8E39" w14:textId="77777777" w:rsidR="003E4941" w:rsidRPr="00EC298C" w:rsidRDefault="003E4941" w:rsidP="003E4941">
            <w:pPr>
              <w:jc w:val="both"/>
              <w:rPr>
                <w:rFonts w:ascii="Work Sans" w:eastAsia="Arial" w:hAnsi="Work Sans" w:cs="Arial"/>
                <w:b/>
                <w:bCs/>
                <w:color w:val="000000" w:themeColor="text1"/>
                <w:highlight w:val="yellow"/>
                <w:lang w:val="es-ES"/>
              </w:rPr>
            </w:pPr>
            <w:r w:rsidRPr="00EC298C">
              <w:rPr>
                <w:rFonts w:ascii="Work Sans" w:eastAsia="Arial" w:hAnsi="Work Sans" w:cs="Arial"/>
                <w:color w:val="000000" w:themeColor="text1"/>
                <w:highlight w:val="yellow"/>
                <w:lang w:val="es-ES"/>
              </w:rPr>
              <w:t>•</w:t>
            </w:r>
            <w:r w:rsidRPr="00EC298C">
              <w:rPr>
                <w:rFonts w:ascii="Work Sans" w:eastAsia="Arial" w:hAnsi="Work Sans" w:cs="Arial"/>
                <w:color w:val="000000" w:themeColor="text1"/>
                <w:highlight w:val="yellow"/>
                <w:lang w:val="es-ES"/>
              </w:rPr>
              <w:tab/>
            </w:r>
            <w:r w:rsidRPr="00EC298C">
              <w:rPr>
                <w:rFonts w:ascii="Work Sans" w:eastAsia="Arial" w:hAnsi="Work Sans" w:cs="Arial"/>
                <w:b/>
                <w:bCs/>
                <w:color w:val="000000" w:themeColor="text1"/>
                <w:highlight w:val="yellow"/>
                <w:lang w:val="es-ES"/>
              </w:rPr>
              <w:t>Naturaleza y Objeto del Encargo Fiduciario</w:t>
            </w:r>
          </w:p>
          <w:p w14:paraId="783C0508" w14:textId="77777777" w:rsidR="003E4941" w:rsidRPr="00EC298C" w:rsidRDefault="003E4941" w:rsidP="003E4941">
            <w:pPr>
              <w:jc w:val="both"/>
              <w:rPr>
                <w:rFonts w:ascii="Work Sans" w:eastAsia="Arial" w:hAnsi="Work Sans" w:cs="Arial"/>
                <w:color w:val="000000" w:themeColor="text1"/>
                <w:highlight w:val="yellow"/>
                <w:lang w:val="es-ES"/>
              </w:rPr>
            </w:pPr>
          </w:p>
          <w:p w14:paraId="0AD929FA" w14:textId="319A0C6D"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El Patrimonio Autónomo tendrá como objetivo exclusivo la administración, inversión, y desembolso de los recursos para la ejecución del proyecto objeto del convenio. Los recursos se depositarán en una cuenta bancaria exclusiva, de renta fija, destinada exclusivamente al desarrollo del objeto contractual.</w:t>
            </w:r>
          </w:p>
          <w:p w14:paraId="0458FD6E" w14:textId="77777777" w:rsidR="003E4941" w:rsidRPr="00EC298C" w:rsidRDefault="003E4941" w:rsidP="003E4941">
            <w:pPr>
              <w:jc w:val="both"/>
              <w:rPr>
                <w:rFonts w:ascii="Work Sans" w:eastAsia="Arial" w:hAnsi="Work Sans" w:cs="Arial"/>
                <w:color w:val="000000" w:themeColor="text1"/>
                <w:highlight w:val="yellow"/>
                <w:lang w:val="es-ES"/>
              </w:rPr>
            </w:pPr>
          </w:p>
          <w:p w14:paraId="681FAA41" w14:textId="77777777"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w:t>
            </w:r>
            <w:r w:rsidRPr="00EC298C">
              <w:rPr>
                <w:rFonts w:ascii="Work Sans" w:eastAsia="Arial" w:hAnsi="Work Sans" w:cs="Arial"/>
                <w:color w:val="000000" w:themeColor="text1"/>
                <w:highlight w:val="yellow"/>
                <w:lang w:val="es-ES"/>
              </w:rPr>
              <w:tab/>
            </w:r>
            <w:r w:rsidRPr="00EC298C">
              <w:rPr>
                <w:rFonts w:ascii="Work Sans" w:eastAsia="Arial" w:hAnsi="Work Sans" w:cs="Arial"/>
                <w:b/>
                <w:bCs/>
                <w:color w:val="000000" w:themeColor="text1"/>
                <w:highlight w:val="yellow"/>
                <w:lang w:val="es-ES"/>
              </w:rPr>
              <w:t>Supervisión y Control</w:t>
            </w:r>
          </w:p>
          <w:p w14:paraId="21D37122" w14:textId="77777777" w:rsidR="003E4941" w:rsidRPr="00EC298C" w:rsidRDefault="003E4941" w:rsidP="003E4941">
            <w:pPr>
              <w:jc w:val="both"/>
              <w:rPr>
                <w:rFonts w:ascii="Work Sans" w:eastAsia="Arial" w:hAnsi="Work Sans" w:cs="Arial"/>
                <w:color w:val="000000" w:themeColor="text1"/>
                <w:highlight w:val="yellow"/>
                <w:lang w:val="es-ES"/>
              </w:rPr>
            </w:pPr>
          </w:p>
          <w:p w14:paraId="47A7DFF2" w14:textId="77777777"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La ejecución del plan de inversiones será supervisada por el Comité Técnico del convenio, el cual:</w:t>
            </w:r>
          </w:p>
          <w:p w14:paraId="4FF4EF82" w14:textId="77777777" w:rsidR="003E4941" w:rsidRPr="00EC298C" w:rsidRDefault="003E4941" w:rsidP="003E4941">
            <w:pPr>
              <w:jc w:val="both"/>
              <w:rPr>
                <w:rFonts w:ascii="Work Sans" w:eastAsia="Arial" w:hAnsi="Work Sans" w:cs="Arial"/>
                <w:color w:val="000000" w:themeColor="text1"/>
                <w:highlight w:val="yellow"/>
                <w:lang w:val="es-ES"/>
              </w:rPr>
            </w:pPr>
          </w:p>
          <w:p w14:paraId="59FF9AF0" w14:textId="65D8FEA2"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1. Aprobará los programas de inversión.</w:t>
            </w:r>
          </w:p>
          <w:p w14:paraId="3DE7DB01" w14:textId="790FD1CF"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2. Autorizará de manera expresa y por escrito todos los pagos, giros y transferencias.</w:t>
            </w:r>
          </w:p>
          <w:p w14:paraId="15C43218" w14:textId="77777777"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3. Comunicará a la fiduciaria cualquier suspensión o reanudación del convenio.</w:t>
            </w:r>
          </w:p>
          <w:p w14:paraId="26AA5145" w14:textId="2BDA6836"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4. Evaluará las solicitudes de cierre o modificación del encargo fiduciario.</w:t>
            </w:r>
          </w:p>
          <w:p w14:paraId="3F6FA57C" w14:textId="77777777" w:rsidR="003E4941" w:rsidRPr="00EC298C" w:rsidRDefault="003E4941" w:rsidP="003E4941">
            <w:pPr>
              <w:jc w:val="both"/>
              <w:rPr>
                <w:rFonts w:ascii="Work Sans" w:eastAsia="Arial" w:hAnsi="Work Sans" w:cs="Arial"/>
                <w:color w:val="000000" w:themeColor="text1"/>
                <w:highlight w:val="yellow"/>
                <w:lang w:val="es-ES"/>
              </w:rPr>
            </w:pPr>
          </w:p>
          <w:p w14:paraId="5030E7BF" w14:textId="77777777" w:rsidR="003E4941" w:rsidRPr="00EC298C" w:rsidRDefault="003E4941" w:rsidP="003E4941">
            <w:pPr>
              <w:jc w:val="both"/>
              <w:rPr>
                <w:rFonts w:ascii="Work Sans" w:eastAsia="Arial" w:hAnsi="Work Sans" w:cs="Arial"/>
                <w:b/>
                <w:bCs/>
                <w:color w:val="000000" w:themeColor="text1"/>
                <w:highlight w:val="yellow"/>
                <w:lang w:val="es-ES"/>
              </w:rPr>
            </w:pPr>
            <w:r w:rsidRPr="00EC298C">
              <w:rPr>
                <w:rFonts w:ascii="Work Sans" w:eastAsia="Arial" w:hAnsi="Work Sans" w:cs="Arial"/>
                <w:color w:val="000000" w:themeColor="text1"/>
                <w:highlight w:val="yellow"/>
                <w:lang w:val="es-ES"/>
              </w:rPr>
              <w:t>•</w:t>
            </w:r>
            <w:r w:rsidRPr="00EC298C">
              <w:rPr>
                <w:rFonts w:ascii="Work Sans" w:eastAsia="Arial" w:hAnsi="Work Sans" w:cs="Arial"/>
                <w:color w:val="000000" w:themeColor="text1"/>
                <w:highlight w:val="yellow"/>
                <w:lang w:val="es-ES"/>
              </w:rPr>
              <w:tab/>
            </w:r>
            <w:r w:rsidRPr="00EC298C">
              <w:rPr>
                <w:rFonts w:ascii="Work Sans" w:eastAsia="Arial" w:hAnsi="Work Sans" w:cs="Arial"/>
                <w:b/>
                <w:bCs/>
                <w:color w:val="000000" w:themeColor="text1"/>
                <w:highlight w:val="yellow"/>
                <w:lang w:val="es-ES"/>
              </w:rPr>
              <w:t>Manejo Financiero y Rendimientos</w:t>
            </w:r>
          </w:p>
          <w:p w14:paraId="7F375CA8" w14:textId="77777777" w:rsidR="003E4941" w:rsidRPr="00EC298C" w:rsidRDefault="003E4941" w:rsidP="003E4941">
            <w:pPr>
              <w:jc w:val="both"/>
              <w:rPr>
                <w:rFonts w:ascii="Work Sans" w:eastAsia="Arial" w:hAnsi="Work Sans" w:cs="Arial"/>
                <w:color w:val="000000" w:themeColor="text1"/>
                <w:highlight w:val="yellow"/>
                <w:lang w:val="es-ES"/>
              </w:rPr>
            </w:pPr>
          </w:p>
          <w:p w14:paraId="01ED8056" w14:textId="09EA83CF"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Los recursos deberán mantenerse en cuentas remuneradas mientras no se hayan ejecutado, generando rendimientos financieros que deberán:</w:t>
            </w:r>
          </w:p>
          <w:p w14:paraId="3902B5FA" w14:textId="77777777" w:rsidR="003E4941" w:rsidRPr="00EC298C" w:rsidRDefault="003E4941" w:rsidP="003E4941">
            <w:pPr>
              <w:jc w:val="both"/>
              <w:rPr>
                <w:rFonts w:ascii="Work Sans" w:eastAsia="Arial" w:hAnsi="Work Sans" w:cs="Arial"/>
                <w:color w:val="000000" w:themeColor="text1"/>
                <w:highlight w:val="yellow"/>
                <w:lang w:val="es-ES"/>
              </w:rPr>
            </w:pPr>
          </w:p>
          <w:p w14:paraId="53B1991F" w14:textId="75E89CA9"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1. Ser consignados mensualmente a la cuenta que indique EL MINISTERIO.</w:t>
            </w:r>
          </w:p>
          <w:p w14:paraId="5F4C142D" w14:textId="77AA3C4C"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2. Estar soportados por certificaciones bancarias e informes remitidos al Comité Técnico.</w:t>
            </w:r>
          </w:p>
          <w:p w14:paraId="43B4DF0E" w14:textId="72CFB99C" w:rsidR="003E4941" w:rsidRPr="00EC298C" w:rsidRDefault="003E4941" w:rsidP="003E4941">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3. Ser informados discriminando entre capital y rendimientos.</w:t>
            </w:r>
          </w:p>
          <w:p w14:paraId="431BDEFF" w14:textId="77777777" w:rsidR="003E4941" w:rsidRPr="00EC298C" w:rsidRDefault="003E4941" w:rsidP="0014425D">
            <w:pPr>
              <w:jc w:val="both"/>
              <w:rPr>
                <w:rFonts w:ascii="Work Sans" w:eastAsia="Arial" w:hAnsi="Work Sans" w:cs="Arial"/>
                <w:color w:val="000000" w:themeColor="text1"/>
                <w:highlight w:val="yellow"/>
              </w:rPr>
            </w:pPr>
          </w:p>
          <w:p w14:paraId="785A2667" w14:textId="6DAE3DA8" w:rsidR="003E4941" w:rsidRPr="00EC298C" w:rsidRDefault="003E4941" w:rsidP="021ABAAF">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Cualquier excedente que persista al momento de la liquidación del Patrimonio Autónomo será reintegrado a la cuenta que determine EL MINISTERIO, con el detalle de los valores por concepto de rendimientos y saldo de capital.</w:t>
            </w:r>
          </w:p>
          <w:p w14:paraId="66CF49A9" w14:textId="77777777" w:rsidR="003E4941" w:rsidRPr="00EC298C" w:rsidRDefault="003E4941" w:rsidP="0014425D">
            <w:pPr>
              <w:jc w:val="both"/>
              <w:rPr>
                <w:rFonts w:ascii="Work Sans" w:eastAsia="Arial" w:hAnsi="Work Sans" w:cs="Arial"/>
                <w:color w:val="000000" w:themeColor="text1"/>
                <w:highlight w:val="yellow"/>
              </w:rPr>
            </w:pPr>
          </w:p>
          <w:p w14:paraId="09FD2BB2" w14:textId="77777777"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w:t>
            </w:r>
            <w:r w:rsidRPr="00EC298C">
              <w:rPr>
                <w:rFonts w:ascii="Work Sans" w:eastAsia="Arial" w:hAnsi="Work Sans" w:cs="Arial"/>
                <w:color w:val="000000" w:themeColor="text1"/>
                <w:highlight w:val="yellow"/>
              </w:rPr>
              <w:tab/>
            </w:r>
            <w:r w:rsidRPr="00EC298C">
              <w:rPr>
                <w:rFonts w:ascii="Work Sans" w:eastAsia="Arial" w:hAnsi="Work Sans" w:cs="Arial"/>
                <w:b/>
                <w:bCs/>
                <w:color w:val="000000" w:themeColor="text1"/>
                <w:highlight w:val="yellow"/>
              </w:rPr>
              <w:t>Informes de Gestión y Obligaciones del Operador</w:t>
            </w:r>
          </w:p>
          <w:p w14:paraId="50820D00" w14:textId="77777777" w:rsidR="003E4941" w:rsidRPr="00EC298C" w:rsidRDefault="003E4941" w:rsidP="003E4941">
            <w:pPr>
              <w:jc w:val="both"/>
              <w:rPr>
                <w:rFonts w:ascii="Work Sans" w:eastAsia="Arial" w:hAnsi="Work Sans" w:cs="Arial"/>
                <w:color w:val="000000" w:themeColor="text1"/>
                <w:highlight w:val="yellow"/>
              </w:rPr>
            </w:pPr>
          </w:p>
          <w:p w14:paraId="2839A1D4" w14:textId="77777777"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La fiduciaria deberá remitir, dentro de los primeros quince (15) días hábiles de cada mes, un informe de gestión detallado que contenga:</w:t>
            </w:r>
          </w:p>
          <w:p w14:paraId="4601F9E9" w14:textId="77777777" w:rsidR="003E4941" w:rsidRPr="00EC298C" w:rsidRDefault="003E4941" w:rsidP="003E4941">
            <w:pPr>
              <w:jc w:val="both"/>
              <w:rPr>
                <w:rFonts w:ascii="Work Sans" w:eastAsia="Arial" w:hAnsi="Work Sans" w:cs="Arial"/>
                <w:color w:val="000000" w:themeColor="text1"/>
                <w:highlight w:val="yellow"/>
              </w:rPr>
            </w:pPr>
          </w:p>
          <w:p w14:paraId="54DD4CD0" w14:textId="4A415DF9"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1. Número y vigencia del convenio.</w:t>
            </w:r>
          </w:p>
          <w:p w14:paraId="48D8BA5A" w14:textId="72B4BCBA"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2. Nombre del contratista.</w:t>
            </w:r>
          </w:p>
          <w:p w14:paraId="3E686897" w14:textId="77777777"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3. Inversiones realizadas, saldos por capital y rendimientos acumulados.</w:t>
            </w:r>
          </w:p>
          <w:p w14:paraId="60B99ABE" w14:textId="17BB3795"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4. Giros y transferencias efectuadas.</w:t>
            </w:r>
          </w:p>
          <w:p w14:paraId="0D521FA9" w14:textId="77777777" w:rsidR="003E4941" w:rsidRPr="00EC298C" w:rsidRDefault="003E4941" w:rsidP="003E4941">
            <w:pPr>
              <w:jc w:val="both"/>
              <w:rPr>
                <w:rFonts w:ascii="Work Sans" w:eastAsia="Arial" w:hAnsi="Work Sans" w:cs="Arial"/>
                <w:color w:val="000000" w:themeColor="text1"/>
                <w:highlight w:val="yellow"/>
              </w:rPr>
            </w:pPr>
          </w:p>
          <w:p w14:paraId="2C55A551" w14:textId="77777777" w:rsidR="003E4941" w:rsidRPr="00EC298C" w:rsidRDefault="003E4941" w:rsidP="003E4941">
            <w:pPr>
              <w:jc w:val="both"/>
              <w:rPr>
                <w:rFonts w:ascii="Work Sans" w:eastAsia="Arial" w:hAnsi="Work Sans" w:cs="Arial"/>
                <w:b/>
                <w:bCs/>
                <w:color w:val="000000" w:themeColor="text1"/>
                <w:highlight w:val="yellow"/>
              </w:rPr>
            </w:pPr>
            <w:r w:rsidRPr="00EC298C">
              <w:rPr>
                <w:rFonts w:ascii="Work Sans" w:eastAsia="Arial" w:hAnsi="Work Sans" w:cs="Arial"/>
                <w:b/>
                <w:bCs/>
                <w:color w:val="000000" w:themeColor="text1"/>
                <w:highlight w:val="yellow"/>
              </w:rPr>
              <w:t>El OPERADOR DE RED se compromete a:</w:t>
            </w:r>
          </w:p>
          <w:p w14:paraId="6CB3DADB" w14:textId="77777777" w:rsidR="003E4941" w:rsidRPr="00EC298C" w:rsidRDefault="003E4941" w:rsidP="003E4941">
            <w:pPr>
              <w:jc w:val="both"/>
              <w:rPr>
                <w:rFonts w:ascii="Work Sans" w:eastAsia="Arial" w:hAnsi="Work Sans" w:cs="Arial"/>
                <w:color w:val="000000" w:themeColor="text1"/>
                <w:highlight w:val="yellow"/>
              </w:rPr>
            </w:pPr>
          </w:p>
          <w:p w14:paraId="4ADFF9DF" w14:textId="77777777" w:rsidR="003E4941" w:rsidRPr="00EC298C" w:rsidRDefault="003E4941" w:rsidP="021ABAAF">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i.</w:t>
            </w:r>
            <w:r w:rsidRPr="00EC298C">
              <w:rPr>
                <w:highlight w:val="yellow"/>
              </w:rPr>
              <w:tab/>
            </w:r>
            <w:r w:rsidRPr="00EC298C">
              <w:rPr>
                <w:rFonts w:ascii="Work Sans" w:eastAsia="Arial" w:hAnsi="Work Sans" w:cs="Arial"/>
                <w:color w:val="000000" w:themeColor="text1"/>
                <w:highlight w:val="yellow"/>
                <w:lang w:val="es-ES"/>
              </w:rPr>
              <w:t>Remitir la minuta del contrato fiduciario al Ministerio dentro de los quince (15) días calendario siguientes a su firma.</w:t>
            </w:r>
          </w:p>
          <w:p w14:paraId="0D81B2A9" w14:textId="77777777" w:rsidR="003E4941" w:rsidRPr="00EC298C" w:rsidRDefault="003E4941" w:rsidP="021ABAAF">
            <w:pPr>
              <w:jc w:val="both"/>
              <w:rPr>
                <w:rFonts w:ascii="Work Sans" w:eastAsia="Arial" w:hAnsi="Work Sans" w:cs="Arial"/>
                <w:color w:val="000000" w:themeColor="text1"/>
                <w:highlight w:val="yellow"/>
                <w:lang w:val="es-ES"/>
              </w:rPr>
            </w:pPr>
            <w:proofErr w:type="spellStart"/>
            <w:r w:rsidRPr="00EC298C">
              <w:rPr>
                <w:rFonts w:ascii="Work Sans" w:eastAsia="Arial" w:hAnsi="Work Sans" w:cs="Arial"/>
                <w:color w:val="000000" w:themeColor="text1"/>
                <w:highlight w:val="yellow"/>
                <w:lang w:val="es-ES"/>
              </w:rPr>
              <w:t>ii</w:t>
            </w:r>
            <w:proofErr w:type="spellEnd"/>
            <w:r w:rsidRPr="00EC298C">
              <w:rPr>
                <w:rFonts w:ascii="Work Sans" w:eastAsia="Arial" w:hAnsi="Work Sans" w:cs="Arial"/>
                <w:color w:val="000000" w:themeColor="text1"/>
                <w:highlight w:val="yellow"/>
                <w:lang w:val="es-ES"/>
              </w:rPr>
              <w:t>.</w:t>
            </w:r>
            <w:r w:rsidRPr="00EC298C">
              <w:rPr>
                <w:highlight w:val="yellow"/>
              </w:rPr>
              <w:tab/>
            </w:r>
            <w:r w:rsidRPr="00EC298C">
              <w:rPr>
                <w:rFonts w:ascii="Work Sans" w:eastAsia="Arial" w:hAnsi="Work Sans" w:cs="Arial"/>
                <w:color w:val="000000" w:themeColor="text1"/>
                <w:highlight w:val="yellow"/>
                <w:lang w:val="es-ES"/>
              </w:rPr>
              <w:t>Atender los costos asociados a la fiducia (comisión fiduciaria, GMF, etc.).</w:t>
            </w:r>
          </w:p>
          <w:p w14:paraId="43AFBE48" w14:textId="77777777" w:rsidR="003E4941" w:rsidRPr="00EC298C" w:rsidRDefault="003E4941" w:rsidP="021ABAAF">
            <w:pPr>
              <w:jc w:val="both"/>
              <w:rPr>
                <w:rFonts w:ascii="Work Sans" w:eastAsia="Arial" w:hAnsi="Work Sans" w:cs="Arial"/>
                <w:color w:val="000000" w:themeColor="text1"/>
                <w:highlight w:val="yellow"/>
                <w:lang w:val="es-ES"/>
              </w:rPr>
            </w:pPr>
            <w:proofErr w:type="spellStart"/>
            <w:r w:rsidRPr="00EC298C">
              <w:rPr>
                <w:rFonts w:ascii="Work Sans" w:eastAsia="Arial" w:hAnsi="Work Sans" w:cs="Arial"/>
                <w:color w:val="000000" w:themeColor="text1"/>
                <w:highlight w:val="yellow"/>
                <w:lang w:val="es-ES"/>
              </w:rPr>
              <w:t>iii</w:t>
            </w:r>
            <w:proofErr w:type="spellEnd"/>
            <w:r w:rsidRPr="00EC298C">
              <w:rPr>
                <w:rFonts w:ascii="Work Sans" w:eastAsia="Arial" w:hAnsi="Work Sans" w:cs="Arial"/>
                <w:color w:val="000000" w:themeColor="text1"/>
                <w:highlight w:val="yellow"/>
                <w:lang w:val="es-ES"/>
              </w:rPr>
              <w:t>.</w:t>
            </w:r>
            <w:r w:rsidRPr="00EC298C">
              <w:rPr>
                <w:highlight w:val="yellow"/>
              </w:rPr>
              <w:tab/>
            </w:r>
            <w:r w:rsidRPr="00EC298C">
              <w:rPr>
                <w:rFonts w:ascii="Work Sans" w:eastAsia="Arial" w:hAnsi="Work Sans" w:cs="Arial"/>
                <w:color w:val="000000" w:themeColor="text1"/>
                <w:highlight w:val="yellow"/>
                <w:lang w:val="es-ES"/>
              </w:rPr>
              <w:t>Entregar copia de todas las adiciones, prórrogas o modificaciones del convenio a la fiduciaria.</w:t>
            </w:r>
          </w:p>
          <w:p w14:paraId="4823B589" w14:textId="77777777" w:rsidR="003E4941" w:rsidRPr="00EC298C" w:rsidRDefault="003E4941" w:rsidP="021ABAAF">
            <w:pPr>
              <w:jc w:val="both"/>
              <w:rPr>
                <w:rFonts w:ascii="Work Sans" w:eastAsia="Arial" w:hAnsi="Work Sans" w:cs="Arial"/>
                <w:color w:val="000000" w:themeColor="text1"/>
                <w:highlight w:val="yellow"/>
                <w:lang w:val="es-ES"/>
              </w:rPr>
            </w:pPr>
            <w:proofErr w:type="spellStart"/>
            <w:r w:rsidRPr="00EC298C">
              <w:rPr>
                <w:rFonts w:ascii="Work Sans" w:eastAsia="Arial" w:hAnsi="Work Sans" w:cs="Arial"/>
                <w:color w:val="000000" w:themeColor="text1"/>
                <w:highlight w:val="yellow"/>
                <w:lang w:val="es-ES"/>
              </w:rPr>
              <w:t>iv</w:t>
            </w:r>
            <w:proofErr w:type="spellEnd"/>
            <w:r w:rsidRPr="00EC298C">
              <w:rPr>
                <w:rFonts w:ascii="Work Sans" w:eastAsia="Arial" w:hAnsi="Work Sans" w:cs="Arial"/>
                <w:color w:val="000000" w:themeColor="text1"/>
                <w:highlight w:val="yellow"/>
                <w:lang w:val="es-ES"/>
              </w:rPr>
              <w:t>.</w:t>
            </w:r>
            <w:r w:rsidRPr="00EC298C">
              <w:rPr>
                <w:highlight w:val="yellow"/>
              </w:rPr>
              <w:tab/>
            </w:r>
            <w:r w:rsidRPr="00EC298C">
              <w:rPr>
                <w:rFonts w:ascii="Work Sans" w:eastAsia="Arial" w:hAnsi="Work Sans" w:cs="Arial"/>
                <w:color w:val="000000" w:themeColor="text1"/>
                <w:highlight w:val="yellow"/>
                <w:lang w:val="es-ES"/>
              </w:rPr>
              <w:t>Solicitar autorización previa y escrita para cualquier modificación del contrato fiduciario.</w:t>
            </w:r>
          </w:p>
          <w:p w14:paraId="1DBCCD82" w14:textId="02F93FDC" w:rsidR="003E4941" w:rsidRPr="00EC298C" w:rsidRDefault="003E4941" w:rsidP="003E4941">
            <w:pPr>
              <w:pStyle w:val="Prrafodelista"/>
              <w:numPr>
                <w:ilvl w:val="0"/>
                <w:numId w:val="2"/>
              </w:num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Solicitar autorización al Comité Técnico para el cierre del encargo fiduciario.</w:t>
            </w:r>
          </w:p>
          <w:p w14:paraId="28C404CF" w14:textId="77777777" w:rsidR="003E4941" w:rsidRPr="00EC298C" w:rsidRDefault="003E4941" w:rsidP="003E4941">
            <w:pPr>
              <w:jc w:val="both"/>
              <w:rPr>
                <w:rFonts w:ascii="Work Sans" w:eastAsia="Arial" w:hAnsi="Work Sans" w:cs="Arial"/>
                <w:color w:val="000000" w:themeColor="text1"/>
                <w:highlight w:val="yellow"/>
              </w:rPr>
            </w:pPr>
          </w:p>
          <w:p w14:paraId="7F9B7717" w14:textId="77777777" w:rsidR="003E4941" w:rsidRPr="00EC298C" w:rsidRDefault="003E4941" w:rsidP="003E4941">
            <w:pPr>
              <w:jc w:val="both"/>
              <w:rPr>
                <w:rFonts w:ascii="Work Sans" w:eastAsia="Arial" w:hAnsi="Work Sans" w:cs="Arial"/>
                <w:color w:val="000000" w:themeColor="text1"/>
                <w:highlight w:val="yellow"/>
              </w:rPr>
            </w:pPr>
          </w:p>
          <w:p w14:paraId="6AD09EDE" w14:textId="77777777" w:rsidR="003E4941" w:rsidRPr="00EC298C" w:rsidRDefault="003E4941" w:rsidP="00FA741B">
            <w:pPr>
              <w:pStyle w:val="Prrafodelista"/>
              <w:numPr>
                <w:ilvl w:val="0"/>
                <w:numId w:val="47"/>
              </w:numPr>
              <w:jc w:val="both"/>
              <w:rPr>
                <w:rFonts w:ascii="Work Sans" w:eastAsia="Arial" w:hAnsi="Work Sans" w:cs="Arial"/>
                <w:b/>
                <w:bCs/>
                <w:color w:val="000000" w:themeColor="text1"/>
                <w:highlight w:val="yellow"/>
              </w:rPr>
            </w:pPr>
            <w:r w:rsidRPr="00EC298C">
              <w:rPr>
                <w:rFonts w:ascii="Work Sans" w:eastAsia="Arial" w:hAnsi="Work Sans" w:cs="Arial"/>
                <w:b/>
                <w:bCs/>
                <w:color w:val="000000" w:themeColor="text1"/>
                <w:highlight w:val="yellow"/>
              </w:rPr>
              <w:t>Condiciones para Desembolsos y Pagos</w:t>
            </w:r>
          </w:p>
          <w:p w14:paraId="606B920C" w14:textId="77777777" w:rsidR="003E4941" w:rsidRPr="00EC298C" w:rsidRDefault="003E4941" w:rsidP="003E4941">
            <w:pPr>
              <w:jc w:val="both"/>
              <w:rPr>
                <w:rFonts w:ascii="Work Sans" w:eastAsia="Arial" w:hAnsi="Work Sans" w:cs="Arial"/>
                <w:color w:val="000000" w:themeColor="text1"/>
                <w:highlight w:val="yellow"/>
              </w:rPr>
            </w:pPr>
          </w:p>
          <w:p w14:paraId="2212B75A" w14:textId="4D65A5E9" w:rsidR="003E4941" w:rsidRPr="00EC298C" w:rsidRDefault="0EFA2E61" w:rsidP="50951E05">
            <w:pPr>
              <w:jc w:val="both"/>
              <w:rPr>
                <w:rFonts w:ascii="Work Sans" w:eastAsia="Arial" w:hAnsi="Work Sans" w:cs="Arial"/>
                <w:color w:val="000000" w:themeColor="text1"/>
                <w:highlight w:val="yellow"/>
                <w:lang w:val="es-ES"/>
              </w:rPr>
            </w:pPr>
            <w:r w:rsidRPr="00EC298C">
              <w:rPr>
                <w:rFonts w:ascii="Work Sans" w:eastAsia="Arial" w:hAnsi="Work Sans" w:cs="Arial"/>
                <w:color w:val="000000" w:themeColor="text1"/>
                <w:highlight w:val="yellow"/>
                <w:lang w:val="es-ES"/>
              </w:rPr>
              <w:t xml:space="preserve">Todos los </w:t>
            </w:r>
            <w:proofErr w:type="gramStart"/>
            <w:r w:rsidR="003E4941" w:rsidRPr="00EC298C">
              <w:rPr>
                <w:rFonts w:ascii="Work Sans" w:eastAsia="Arial" w:hAnsi="Work Sans" w:cs="Arial"/>
                <w:color w:val="000000" w:themeColor="text1"/>
                <w:highlight w:val="yellow"/>
                <w:lang w:val="es-ES"/>
              </w:rPr>
              <w:t>desembolso</w:t>
            </w:r>
            <w:r w:rsidR="65863719" w:rsidRPr="00EC298C">
              <w:rPr>
                <w:rFonts w:ascii="Work Sans" w:eastAsia="Arial" w:hAnsi="Work Sans" w:cs="Arial"/>
                <w:color w:val="000000" w:themeColor="text1"/>
                <w:highlight w:val="yellow"/>
                <w:lang w:val="es-ES"/>
              </w:rPr>
              <w:t>s</w:t>
            </w:r>
            <w:r w:rsidR="003E4941" w:rsidRPr="00EC298C">
              <w:rPr>
                <w:rFonts w:ascii="Work Sans" w:eastAsia="Arial" w:hAnsi="Work Sans" w:cs="Arial"/>
                <w:color w:val="000000" w:themeColor="text1"/>
                <w:highlight w:val="yellow"/>
                <w:lang w:val="es-ES"/>
              </w:rPr>
              <w:t xml:space="preserve"> </w:t>
            </w:r>
            <w:r w:rsidR="6D73889C" w:rsidRPr="00EC298C">
              <w:rPr>
                <w:rFonts w:ascii="Work Sans" w:eastAsia="Arial" w:hAnsi="Work Sans" w:cs="Arial"/>
                <w:color w:val="000000" w:themeColor="text1"/>
                <w:highlight w:val="yellow"/>
                <w:lang w:val="es-ES"/>
              </w:rPr>
              <w:t xml:space="preserve"> deberán</w:t>
            </w:r>
            <w:proofErr w:type="gramEnd"/>
            <w:r w:rsidR="6D73889C" w:rsidRPr="00EC298C">
              <w:rPr>
                <w:rFonts w:ascii="Work Sans" w:eastAsia="Arial" w:hAnsi="Work Sans" w:cs="Arial"/>
                <w:color w:val="000000" w:themeColor="text1"/>
                <w:highlight w:val="yellow"/>
                <w:lang w:val="es-ES"/>
              </w:rPr>
              <w:t xml:space="preserve"> ser aprobados</w:t>
            </w:r>
            <w:r w:rsidR="113C8AF2" w:rsidRPr="00EC298C">
              <w:rPr>
                <w:rFonts w:ascii="Work Sans" w:eastAsia="Arial" w:hAnsi="Work Sans" w:cs="Arial"/>
                <w:color w:val="000000" w:themeColor="text1"/>
                <w:highlight w:val="yellow"/>
                <w:lang w:val="es-ES"/>
              </w:rPr>
              <w:t xml:space="preserve"> y autorizados </w:t>
            </w:r>
            <w:r w:rsidR="6D73889C" w:rsidRPr="00EC298C">
              <w:rPr>
                <w:rFonts w:ascii="Work Sans" w:eastAsia="Arial" w:hAnsi="Work Sans" w:cs="Arial"/>
                <w:color w:val="000000" w:themeColor="text1"/>
                <w:highlight w:val="yellow"/>
                <w:lang w:val="es-ES"/>
              </w:rPr>
              <w:t xml:space="preserve"> </w:t>
            </w:r>
            <w:r w:rsidR="003E4941" w:rsidRPr="00EC298C">
              <w:rPr>
                <w:rFonts w:ascii="Work Sans" w:eastAsia="Arial" w:hAnsi="Work Sans" w:cs="Arial"/>
                <w:color w:val="000000" w:themeColor="text1"/>
                <w:highlight w:val="yellow"/>
                <w:lang w:val="es-ES"/>
              </w:rPr>
              <w:t>po</w:t>
            </w:r>
            <w:r w:rsidR="75E51A6C" w:rsidRPr="00EC298C">
              <w:rPr>
                <w:rFonts w:ascii="Work Sans" w:eastAsia="Arial" w:hAnsi="Work Sans" w:cs="Arial"/>
                <w:color w:val="000000" w:themeColor="text1"/>
                <w:highlight w:val="yellow"/>
                <w:lang w:val="es-ES"/>
              </w:rPr>
              <w:t>r</w:t>
            </w:r>
            <w:r w:rsidR="003E4941" w:rsidRPr="00EC298C">
              <w:rPr>
                <w:rFonts w:ascii="Work Sans" w:eastAsia="Arial" w:hAnsi="Work Sans" w:cs="Arial"/>
                <w:color w:val="000000" w:themeColor="text1"/>
                <w:highlight w:val="yellow"/>
                <w:lang w:val="es-ES"/>
              </w:rPr>
              <w:t xml:space="preserve"> </w:t>
            </w:r>
            <w:r w:rsidR="7C6EA328" w:rsidRPr="00EC298C">
              <w:rPr>
                <w:rFonts w:ascii="Work Sans" w:eastAsia="Arial" w:hAnsi="Work Sans" w:cs="Arial"/>
                <w:color w:val="000000" w:themeColor="text1"/>
                <w:highlight w:val="yellow"/>
                <w:lang w:val="es-ES"/>
              </w:rPr>
              <w:t xml:space="preserve">el </w:t>
            </w:r>
            <w:r w:rsidR="003E4941" w:rsidRPr="00EC298C">
              <w:rPr>
                <w:rFonts w:ascii="Work Sans" w:eastAsia="Arial" w:hAnsi="Work Sans" w:cs="Arial"/>
                <w:color w:val="000000" w:themeColor="text1"/>
                <w:highlight w:val="yellow"/>
                <w:lang w:val="es-ES"/>
              </w:rPr>
              <w:t>Comité Técnico. Los pagos ordenados a los contratistas del OPERADOR deberán cumplir con las condiciones contractuales establecidas, incluyendo la posibilidad de terminación anticipada.</w:t>
            </w:r>
          </w:p>
          <w:p w14:paraId="7EE4891C" w14:textId="77777777" w:rsidR="003E4941" w:rsidRPr="00EC298C" w:rsidRDefault="003E4941" w:rsidP="0014425D">
            <w:pPr>
              <w:jc w:val="both"/>
              <w:rPr>
                <w:rFonts w:ascii="Work Sans" w:eastAsia="Arial" w:hAnsi="Work Sans" w:cs="Arial"/>
                <w:color w:val="000000" w:themeColor="text1"/>
                <w:highlight w:val="yellow"/>
              </w:rPr>
            </w:pPr>
          </w:p>
          <w:p w14:paraId="0FFEC82E" w14:textId="73DC33D4" w:rsidR="003E4941" w:rsidRPr="00EC298C" w:rsidRDefault="007C1D70" w:rsidP="0014425D">
            <w:pPr>
              <w:jc w:val="both"/>
              <w:rPr>
                <w:rFonts w:ascii="Work Sans" w:eastAsia="Arial" w:hAnsi="Work Sans" w:cs="Arial"/>
                <w:b/>
                <w:bCs/>
                <w:color w:val="000000" w:themeColor="text1"/>
                <w:highlight w:val="yellow"/>
              </w:rPr>
            </w:pPr>
            <w:r w:rsidRPr="00EC298C">
              <w:rPr>
                <w:rFonts w:ascii="Work Sans" w:eastAsia="Arial" w:hAnsi="Work Sans" w:cs="Arial"/>
                <w:b/>
                <w:bCs/>
                <w:color w:val="000000" w:themeColor="text1"/>
                <w:highlight w:val="yellow"/>
              </w:rPr>
              <w:t xml:space="preserve">B. </w:t>
            </w:r>
            <w:r w:rsidR="003E4941" w:rsidRPr="00EC298C">
              <w:rPr>
                <w:rFonts w:ascii="Work Sans" w:eastAsia="Arial" w:hAnsi="Work Sans" w:cs="Arial"/>
                <w:b/>
                <w:bCs/>
                <w:color w:val="000000" w:themeColor="text1"/>
                <w:highlight w:val="yellow"/>
              </w:rPr>
              <w:t>FORMA DE PAGO</w:t>
            </w:r>
          </w:p>
          <w:p w14:paraId="39AEEC09" w14:textId="77777777" w:rsidR="003E4941" w:rsidRPr="00EC298C" w:rsidRDefault="003E4941" w:rsidP="0014425D">
            <w:pPr>
              <w:jc w:val="both"/>
              <w:rPr>
                <w:rFonts w:ascii="Work Sans" w:eastAsia="Arial" w:hAnsi="Work Sans" w:cs="Arial"/>
                <w:color w:val="000000" w:themeColor="text1"/>
                <w:highlight w:val="yellow"/>
              </w:rPr>
            </w:pPr>
          </w:p>
          <w:p w14:paraId="4EF71F16" w14:textId="36DB960D" w:rsidR="00901FA0" w:rsidRPr="00EC298C" w:rsidRDefault="003E4941" w:rsidP="0014425D">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Todos los costos y gastos que se generen por la ejecución del presente convenio, así como aquellos derivados de la constitución y administración del Encargo Fiduciario, serán asumidos directamente por el OPERADOR DE RED</w:t>
            </w:r>
            <w:r w:rsidR="00B86E25" w:rsidRPr="00EC298C">
              <w:rPr>
                <w:rFonts w:ascii="Work Sans" w:eastAsia="Arial" w:hAnsi="Work Sans" w:cs="Arial"/>
                <w:color w:val="000000" w:themeColor="text1"/>
                <w:highlight w:val="yellow"/>
              </w:rPr>
              <w:t>.</w:t>
            </w:r>
          </w:p>
          <w:p w14:paraId="6ACB4A05" w14:textId="77777777" w:rsidR="003E4941" w:rsidRPr="00EC298C" w:rsidRDefault="003E4941" w:rsidP="0014425D">
            <w:pPr>
              <w:jc w:val="both"/>
              <w:rPr>
                <w:rFonts w:ascii="Work Sans" w:eastAsia="Arial" w:hAnsi="Work Sans" w:cs="Arial"/>
                <w:color w:val="000000" w:themeColor="text1"/>
                <w:highlight w:val="yellow"/>
              </w:rPr>
            </w:pPr>
          </w:p>
          <w:p w14:paraId="38C3E6FE" w14:textId="77777777" w:rsidR="003E4941" w:rsidRPr="00EC298C" w:rsidRDefault="003E4941" w:rsidP="0014425D">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El MINISTERIO DE MINAS Y ENERGÍA (MME) realizará los desembolsos al Encargo Fiduciario dentro de un plazo máximo de treinta (30) días hábiles, contados a partir del cumplimiento de los requisitos exigidos para cada desembolso, los cuales estarán sujetos a la disponibilidad presupuestal establecida en el Programa Anual Mensualizado de Caja – PAC</w:t>
            </w:r>
          </w:p>
          <w:p w14:paraId="58C43861" w14:textId="77777777" w:rsidR="003E4941" w:rsidRPr="00EC298C" w:rsidRDefault="003E4941" w:rsidP="0014425D">
            <w:pPr>
              <w:jc w:val="both"/>
              <w:rPr>
                <w:rFonts w:ascii="Work Sans" w:eastAsia="Arial" w:hAnsi="Work Sans" w:cs="Arial"/>
                <w:color w:val="000000" w:themeColor="text1"/>
                <w:highlight w:val="yellow"/>
              </w:rPr>
            </w:pPr>
          </w:p>
          <w:p w14:paraId="1CC7FC2F" w14:textId="77777777" w:rsidR="003E4941" w:rsidRPr="00EC298C" w:rsidRDefault="003E4941" w:rsidP="0014425D">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Los recursos se desembolsarán en los siguientes momentos, previa verificación del cumplimiento total y conforme de cada componente del proyecto, así como de la entrega integral y satisfactoria de los productos respectivos, de acuerdo con los términos del convenio y previa validación del Comité Técnico</w:t>
            </w:r>
          </w:p>
          <w:p w14:paraId="263BBF3A" w14:textId="77777777" w:rsidR="003E4941" w:rsidRPr="00EC298C" w:rsidRDefault="003E4941" w:rsidP="0014425D">
            <w:pPr>
              <w:jc w:val="both"/>
              <w:rPr>
                <w:rFonts w:ascii="Work Sans" w:eastAsia="Arial" w:hAnsi="Work Sans" w:cs="Arial"/>
                <w:color w:val="000000" w:themeColor="text1"/>
                <w:highlight w:val="yellow"/>
              </w:rPr>
            </w:pPr>
          </w:p>
          <w:p w14:paraId="3BA44874" w14:textId="442D7BEF"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1. </w:t>
            </w:r>
            <w:r w:rsidRPr="00EC298C">
              <w:rPr>
                <w:rFonts w:ascii="Work Sans" w:eastAsia="Arial" w:hAnsi="Work Sans" w:cs="Arial"/>
                <w:b/>
                <w:bCs/>
                <w:color w:val="000000" w:themeColor="text1"/>
                <w:highlight w:val="yellow"/>
              </w:rPr>
              <w:t>Primer desembolso:</w:t>
            </w:r>
            <w:r w:rsidRPr="00EC298C">
              <w:rPr>
                <w:rFonts w:ascii="Work Sans" w:eastAsia="Arial" w:hAnsi="Work Sans" w:cs="Arial"/>
                <w:color w:val="000000" w:themeColor="text1"/>
                <w:highlight w:val="yellow"/>
              </w:rPr>
              <w:t xml:space="preserve"> Equivalente al uno por ciento (1%) del valor total del convenio por la suma de XXXX PESOS M/CTE ($ XXXXX) INCLUIDO IVA, una vez el OPERADOR DE RED entregue al MME la copia del contrato del Encargo Fiduciario y los productos correspondientes a la Etapa 1 (Componente 1).</w:t>
            </w:r>
          </w:p>
          <w:p w14:paraId="287C5598" w14:textId="77777777" w:rsidR="003E4941" w:rsidRPr="00EC298C" w:rsidRDefault="003E4941" w:rsidP="003E4941">
            <w:pPr>
              <w:jc w:val="both"/>
              <w:rPr>
                <w:rFonts w:ascii="Work Sans" w:eastAsia="Arial" w:hAnsi="Work Sans" w:cs="Arial"/>
                <w:color w:val="000000" w:themeColor="text1"/>
                <w:highlight w:val="yellow"/>
              </w:rPr>
            </w:pPr>
          </w:p>
          <w:p w14:paraId="3FC4F0F1" w14:textId="656E3195"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2. </w:t>
            </w:r>
            <w:r w:rsidRPr="00EC298C">
              <w:rPr>
                <w:rFonts w:ascii="Work Sans" w:eastAsia="Arial" w:hAnsi="Work Sans" w:cs="Arial"/>
                <w:b/>
                <w:bCs/>
                <w:color w:val="000000" w:themeColor="text1"/>
                <w:highlight w:val="yellow"/>
              </w:rPr>
              <w:t>Segundo desembolso</w:t>
            </w:r>
            <w:r w:rsidRPr="00EC298C">
              <w:rPr>
                <w:rFonts w:ascii="Work Sans" w:eastAsia="Arial" w:hAnsi="Work Sans" w:cs="Arial"/>
                <w:color w:val="000000" w:themeColor="text1"/>
                <w:highlight w:val="yellow"/>
              </w:rPr>
              <w:t>: Equivalente al tres por ciento (3%) del valor total del convenio por la suma de XXXX PESOS M/CTE ($ XXXXX) INCLUIDO IVA, contra entrega de los productos correspondientes a la Etapa 2 (Componente 1).</w:t>
            </w:r>
          </w:p>
          <w:p w14:paraId="3F32ECEB" w14:textId="77777777" w:rsidR="003E4941" w:rsidRPr="00EC298C" w:rsidRDefault="003E4941" w:rsidP="003E4941">
            <w:pPr>
              <w:jc w:val="both"/>
              <w:rPr>
                <w:rFonts w:ascii="Work Sans" w:eastAsia="Arial" w:hAnsi="Work Sans" w:cs="Arial"/>
                <w:color w:val="000000" w:themeColor="text1"/>
                <w:highlight w:val="yellow"/>
              </w:rPr>
            </w:pPr>
          </w:p>
          <w:p w14:paraId="015C2093" w14:textId="79E98A38"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3. </w:t>
            </w:r>
            <w:r w:rsidRPr="00EC298C">
              <w:rPr>
                <w:rFonts w:ascii="Work Sans" w:eastAsia="Arial" w:hAnsi="Work Sans" w:cs="Arial"/>
                <w:b/>
                <w:bCs/>
                <w:color w:val="000000" w:themeColor="text1"/>
                <w:highlight w:val="yellow"/>
              </w:rPr>
              <w:t>Tercer desembolso:</w:t>
            </w:r>
            <w:r w:rsidRPr="00EC298C">
              <w:rPr>
                <w:rFonts w:ascii="Work Sans" w:eastAsia="Arial" w:hAnsi="Work Sans" w:cs="Arial"/>
                <w:color w:val="000000" w:themeColor="text1"/>
                <w:highlight w:val="yellow"/>
              </w:rPr>
              <w:t xml:space="preserve"> Equivalente al tres por ciento (3%) del valor total del convenio por la suma de XXXX PESOS M/CTE ($ XXXXX) INCLUIDO IVA, contra entrega de los productos correspondientes a la Etapa 4 (Componente 2).</w:t>
            </w:r>
          </w:p>
          <w:p w14:paraId="465A64C5" w14:textId="77777777" w:rsidR="003E4941" w:rsidRPr="00EC298C" w:rsidRDefault="003E4941" w:rsidP="003E4941">
            <w:pPr>
              <w:jc w:val="both"/>
              <w:rPr>
                <w:rFonts w:ascii="Work Sans" w:eastAsia="Arial" w:hAnsi="Work Sans" w:cs="Arial"/>
                <w:color w:val="000000" w:themeColor="text1"/>
                <w:highlight w:val="yellow"/>
              </w:rPr>
            </w:pPr>
          </w:p>
          <w:p w14:paraId="14D8AA58" w14:textId="03A41F5B"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4. </w:t>
            </w:r>
            <w:r w:rsidRPr="00EC298C">
              <w:rPr>
                <w:rFonts w:ascii="Work Sans" w:eastAsia="Arial" w:hAnsi="Work Sans" w:cs="Arial"/>
                <w:b/>
                <w:bCs/>
                <w:color w:val="000000" w:themeColor="text1"/>
                <w:highlight w:val="yellow"/>
              </w:rPr>
              <w:t>Cuarto desembolso:</w:t>
            </w:r>
            <w:r w:rsidRPr="00EC298C">
              <w:rPr>
                <w:rFonts w:ascii="Work Sans" w:eastAsia="Arial" w:hAnsi="Work Sans" w:cs="Arial"/>
                <w:color w:val="000000" w:themeColor="text1"/>
                <w:highlight w:val="yellow"/>
              </w:rPr>
              <w:t xml:space="preserve"> Anticipo correspondiente al cuarenta por ciento (40%) del valor asignado a la obra por la suma de XXXX PESOS M/CTE ($ XXXXX) INCLUIDO IVA, destinado al inicio de las actividades de construcción.</w:t>
            </w:r>
          </w:p>
          <w:p w14:paraId="570BA991" w14:textId="77777777" w:rsidR="003E4941" w:rsidRPr="00EC298C" w:rsidRDefault="003E4941" w:rsidP="003E4941">
            <w:pPr>
              <w:jc w:val="both"/>
              <w:rPr>
                <w:rFonts w:ascii="Work Sans" w:eastAsia="Arial" w:hAnsi="Work Sans" w:cs="Arial"/>
                <w:color w:val="000000" w:themeColor="text1"/>
                <w:highlight w:val="yellow"/>
              </w:rPr>
            </w:pPr>
          </w:p>
          <w:p w14:paraId="7574F0F8" w14:textId="0B58CB36"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5. </w:t>
            </w:r>
            <w:r w:rsidRPr="00EC298C">
              <w:rPr>
                <w:rFonts w:ascii="Work Sans" w:eastAsia="Arial" w:hAnsi="Work Sans" w:cs="Arial"/>
                <w:b/>
                <w:bCs/>
                <w:color w:val="000000" w:themeColor="text1"/>
                <w:highlight w:val="yellow"/>
              </w:rPr>
              <w:t>Quinto desembolso:</w:t>
            </w:r>
            <w:r w:rsidRPr="00EC298C">
              <w:rPr>
                <w:rFonts w:ascii="Work Sans" w:eastAsia="Arial" w:hAnsi="Work Sans" w:cs="Arial"/>
                <w:color w:val="000000" w:themeColor="text1"/>
                <w:highlight w:val="yellow"/>
              </w:rPr>
              <w:t xml:space="preserve"> Valor correspondiente al total de kilovatios (kW) efectivamente terminados por proyecto, descontando la amortización del anticipo correspondiente al cuarenta por ciento (40%), por la suma de XXXX PESOS M/CTE ($ XXXXX) INCLUIDO IVA.</w:t>
            </w:r>
          </w:p>
          <w:p w14:paraId="224D5D5F" w14:textId="77777777" w:rsidR="003E4941" w:rsidRPr="00EC298C" w:rsidRDefault="003E4941" w:rsidP="003E4941">
            <w:pPr>
              <w:jc w:val="both"/>
              <w:rPr>
                <w:rFonts w:ascii="Work Sans" w:eastAsia="Arial" w:hAnsi="Work Sans" w:cs="Arial"/>
                <w:color w:val="000000" w:themeColor="text1"/>
                <w:highlight w:val="yellow"/>
              </w:rPr>
            </w:pPr>
          </w:p>
          <w:p w14:paraId="6E34E315" w14:textId="224CE783" w:rsidR="003E4941" w:rsidRPr="00EC298C" w:rsidRDefault="003E4941" w:rsidP="003E4941">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6. </w:t>
            </w:r>
            <w:r w:rsidRPr="00EC298C">
              <w:rPr>
                <w:rFonts w:ascii="Work Sans" w:eastAsia="Arial" w:hAnsi="Work Sans" w:cs="Arial"/>
                <w:b/>
                <w:bCs/>
                <w:color w:val="000000" w:themeColor="text1"/>
                <w:highlight w:val="yellow"/>
              </w:rPr>
              <w:t>Sexto desembolso:</w:t>
            </w:r>
            <w:r w:rsidRPr="00EC298C">
              <w:rPr>
                <w:rFonts w:ascii="Work Sans" w:eastAsia="Arial" w:hAnsi="Work Sans" w:cs="Arial"/>
                <w:color w:val="000000" w:themeColor="text1"/>
                <w:highlight w:val="yellow"/>
              </w:rPr>
              <w:t xml:space="preserve"> Equivalente al tres por ciento (3%) del valor total del convenio por la suma de XXXX PESOS M/CTE ($ XXXXX) INCLUIDO IVA, contra entrega de los productos correspondientes a la Etapa 6 (Componente 4), junto con las actas de recibo de la infraestructura, suscritas por el MINISTERIO, la INTERVENTORÍA y el OPERADOR DE RED</w:t>
            </w:r>
          </w:p>
          <w:p w14:paraId="4668F742" w14:textId="77777777" w:rsidR="003E4941" w:rsidRPr="00EC298C" w:rsidRDefault="003E4941" w:rsidP="0014425D">
            <w:pPr>
              <w:jc w:val="both"/>
              <w:rPr>
                <w:rFonts w:ascii="Work Sans" w:eastAsia="Arial" w:hAnsi="Work Sans" w:cs="Arial"/>
                <w:color w:val="000000" w:themeColor="text1"/>
                <w:highlight w:val="yellow"/>
              </w:rPr>
            </w:pPr>
          </w:p>
          <w:p w14:paraId="2471FCBC" w14:textId="7E51B221" w:rsidR="003E4941" w:rsidRPr="00EC298C" w:rsidRDefault="003E4941" w:rsidP="0014425D">
            <w:pPr>
              <w:jc w:val="both"/>
              <w:rPr>
                <w:rFonts w:ascii="Work Sans" w:eastAsia="Arial" w:hAnsi="Work Sans" w:cs="Arial"/>
                <w:color w:val="000000" w:themeColor="text1"/>
                <w:highlight w:val="yellow"/>
              </w:rPr>
            </w:pPr>
            <w:r w:rsidRPr="00EC298C">
              <w:rPr>
                <w:rFonts w:ascii="Work Sans" w:eastAsia="Arial" w:hAnsi="Work Sans" w:cs="Arial"/>
                <w:b/>
                <w:bCs/>
                <w:color w:val="000000" w:themeColor="text1"/>
                <w:highlight w:val="yellow"/>
              </w:rPr>
              <w:t>Nota:</w:t>
            </w:r>
            <w:r w:rsidRPr="00EC298C">
              <w:rPr>
                <w:rFonts w:ascii="Work Sans" w:eastAsia="Arial" w:hAnsi="Work Sans" w:cs="Arial"/>
                <w:color w:val="000000" w:themeColor="text1"/>
                <w:highlight w:val="yellow"/>
              </w:rPr>
              <w:t xml:space="preserve"> Este desembolso contempla el valor correspondiente a la Administración, Operación y Mantenimiento (AOM) para el primer año de operación, correspondiente al 3,75% anual del valor total del proyecto, actividad a cargo del OPERADOR DE RED</w:t>
            </w:r>
          </w:p>
          <w:p w14:paraId="6686FBF5" w14:textId="77777777" w:rsidR="003E4941" w:rsidRPr="00EC298C" w:rsidRDefault="003E4941" w:rsidP="0014425D">
            <w:pPr>
              <w:jc w:val="both"/>
              <w:rPr>
                <w:rFonts w:ascii="Work Sans" w:eastAsia="Arial" w:hAnsi="Work Sans" w:cs="Arial"/>
                <w:color w:val="000000" w:themeColor="text1"/>
                <w:highlight w:val="yellow"/>
              </w:rPr>
            </w:pPr>
          </w:p>
          <w:p w14:paraId="47620A67" w14:textId="203E0C80" w:rsidR="003E4941" w:rsidRPr="00EC298C" w:rsidRDefault="003E4941" w:rsidP="0014425D">
            <w:pPr>
              <w:jc w:val="both"/>
              <w:rPr>
                <w:rFonts w:ascii="Work Sans" w:eastAsia="Arial" w:hAnsi="Work Sans" w:cs="Arial"/>
                <w:color w:val="000000" w:themeColor="text1"/>
                <w:highlight w:val="yellow"/>
              </w:rPr>
            </w:pPr>
            <w:r w:rsidRPr="00EC298C">
              <w:rPr>
                <w:rFonts w:ascii="Work Sans" w:eastAsia="Arial" w:hAnsi="Work Sans" w:cs="Arial"/>
                <w:color w:val="000000" w:themeColor="text1"/>
                <w:highlight w:val="yellow"/>
              </w:rPr>
              <w:t xml:space="preserve">7. </w:t>
            </w:r>
            <w:r w:rsidRPr="00EC298C">
              <w:rPr>
                <w:rFonts w:ascii="Work Sans" w:eastAsia="Arial" w:hAnsi="Work Sans" w:cs="Arial"/>
                <w:b/>
                <w:bCs/>
                <w:color w:val="000000" w:themeColor="text1"/>
                <w:highlight w:val="yellow"/>
              </w:rPr>
              <w:t>Séptimo desembolso:</w:t>
            </w:r>
            <w:r w:rsidRPr="00EC298C">
              <w:rPr>
                <w:rFonts w:ascii="Work Sans" w:eastAsia="Arial" w:hAnsi="Work Sans" w:cs="Arial"/>
                <w:color w:val="000000" w:themeColor="text1"/>
                <w:highlight w:val="yellow"/>
              </w:rPr>
              <w:t xml:space="preserve"> Equivalente al diez por ciento (10%) del valor total del convenio, una vez se emita por parte del Comité Técnico el acta de liquidación del convenio</w:t>
            </w:r>
          </w:p>
          <w:p w14:paraId="06589922" w14:textId="77777777" w:rsidR="003E4941" w:rsidRPr="00EC298C" w:rsidRDefault="003E4941" w:rsidP="0014425D">
            <w:pPr>
              <w:jc w:val="both"/>
              <w:rPr>
                <w:rFonts w:ascii="Work Sans" w:eastAsia="Arial" w:hAnsi="Work Sans" w:cs="Arial"/>
                <w:color w:val="000000" w:themeColor="text1"/>
                <w:highlight w:val="yellow"/>
              </w:rPr>
            </w:pPr>
          </w:p>
          <w:p w14:paraId="228C3CB2" w14:textId="3A790BA6" w:rsidR="003E4941" w:rsidRPr="00EC298C" w:rsidRDefault="003E4941" w:rsidP="0A8827E4">
            <w:pPr>
              <w:jc w:val="both"/>
              <w:rPr>
                <w:rFonts w:ascii="Work Sans" w:eastAsia="Arial" w:hAnsi="Work Sans" w:cs="Arial"/>
                <w:color w:val="000000" w:themeColor="text1"/>
                <w:highlight w:val="yellow"/>
                <w:lang w:val="es-ES"/>
              </w:rPr>
            </w:pPr>
            <w:r w:rsidRPr="00EC298C">
              <w:rPr>
                <w:rFonts w:ascii="Work Sans" w:eastAsia="Arial" w:hAnsi="Work Sans" w:cs="Arial"/>
                <w:b/>
                <w:bCs/>
                <w:color w:val="000000" w:themeColor="text1"/>
                <w:highlight w:val="yellow"/>
                <w:lang w:val="es-ES"/>
              </w:rPr>
              <w:t>Nota:</w:t>
            </w:r>
            <w:r w:rsidRPr="00EC298C">
              <w:rPr>
                <w:rFonts w:ascii="Work Sans" w:eastAsia="Arial" w:hAnsi="Work Sans" w:cs="Arial"/>
                <w:color w:val="000000" w:themeColor="text1"/>
                <w:highlight w:val="yellow"/>
                <w:lang w:val="es-ES"/>
              </w:rPr>
              <w:t xml:space="preserve"> En caso de presentarse una causal de terminación anticipada del convenio, y existan recursos girados no ejecutados por no estar representados en usuarios instalados y en servicio, el OPERADOR DE RED deberá reintegrar dichos recursos, junto con los rendimientos financieros no causados, dentro de los treinta (30) días hábiles siguientes a la declaratoria de la causal, a las cuentas que determine el MINISTERIO. La tasa de rendimiento aplicable será definida por el MINISTERIO con base en el comportamiento histórico del encargo fiduciario</w:t>
            </w:r>
          </w:p>
          <w:p w14:paraId="39295EF2" w14:textId="31407D21" w:rsidR="003E4941" w:rsidRPr="00B0018D" w:rsidRDefault="003E4941" w:rsidP="0014425D">
            <w:pPr>
              <w:jc w:val="both"/>
              <w:rPr>
                <w:rFonts w:ascii="Work Sans" w:eastAsia="Arial" w:hAnsi="Work Sans" w:cs="Arial"/>
                <w:strike/>
                <w:color w:val="000000" w:themeColor="text1"/>
                <w:highlight w:val="yellow"/>
              </w:rPr>
            </w:pPr>
          </w:p>
        </w:tc>
      </w:tr>
      <w:tr w:rsidR="00BB483B" w:rsidRPr="00BB483B" w14:paraId="117DA62A"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0BBDA9E1" w14:textId="2597E7B0" w:rsidR="00901FA0" w:rsidRPr="000773A7" w:rsidRDefault="00901FA0" w:rsidP="000773A7">
            <w:pPr>
              <w:numPr>
                <w:ilvl w:val="2"/>
                <w:numId w:val="39"/>
              </w:numPr>
              <w:autoSpaceDE/>
              <w:autoSpaceDN/>
              <w:ind w:left="33" w:right="90" w:hanging="33"/>
              <w:jc w:val="both"/>
              <w:rPr>
                <w:rFonts w:ascii="Work Sans" w:hAnsi="Work Sans" w:cs="Arial"/>
                <w:b/>
                <w:color w:val="000000" w:themeColor="text1"/>
              </w:rPr>
            </w:pPr>
            <w:r w:rsidRPr="000773A7">
              <w:rPr>
                <w:rFonts w:ascii="Work Sans" w:hAnsi="Work Sans" w:cs="Arial"/>
                <w:b/>
                <w:color w:val="000000" w:themeColor="text1"/>
              </w:rPr>
              <w:t xml:space="preserve">Supervisión </w:t>
            </w:r>
          </w:p>
        </w:tc>
        <w:tc>
          <w:tcPr>
            <w:tcW w:w="6750" w:type="dxa"/>
            <w:gridSpan w:val="3"/>
            <w:tcBorders>
              <w:top w:val="single" w:sz="4" w:space="0" w:color="auto"/>
              <w:left w:val="single" w:sz="6" w:space="0" w:color="auto"/>
              <w:bottom w:val="single" w:sz="4" w:space="0" w:color="auto"/>
              <w:right w:val="single" w:sz="6" w:space="0" w:color="auto"/>
            </w:tcBorders>
          </w:tcPr>
          <w:p w14:paraId="619B45BD" w14:textId="43FC348B" w:rsidR="0029456B" w:rsidRPr="000773A7" w:rsidRDefault="00C416FD" w:rsidP="0014425D">
            <w:pPr>
              <w:pStyle w:val="NormalWeb"/>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 xml:space="preserve">La supervisión se entenderá como el seguimiento administrativo, técnico, financiero, ambiental, social y jurídico a la ejecución del Convenio e incluye, entre otras actividades, verificar el cumplimiento de las condiciones pactadas en el presente documento, emitir su concepto sobre las solicitudes de cambio o ajustes al Convenio presentadas por cualquiera de las PARTES y solicitar oportunamente la modificación, adición, prórroga del Convenio, facilitar la coordinación de las actividades y apoyar la liquidación del Cierre y Balance final cuando resulte aplicable, presentando los informes que se requieran para este propósito. </w:t>
            </w:r>
          </w:p>
          <w:p w14:paraId="538D5631" w14:textId="77777777" w:rsidR="00C416FD" w:rsidRPr="000773A7" w:rsidRDefault="00C416FD" w:rsidP="0014425D">
            <w:pPr>
              <w:pStyle w:val="NormalWeb"/>
              <w:shd w:val="clear" w:color="auto" w:fill="FFFFFF"/>
              <w:spacing w:before="0" w:beforeAutospacing="0" w:after="0" w:afterAutospacing="0"/>
              <w:jc w:val="both"/>
              <w:rPr>
                <w:rFonts w:ascii="Work Sans" w:hAnsi="Work Sans" w:cstheme="minorHAnsi"/>
                <w:color w:val="000000" w:themeColor="text1"/>
                <w:sz w:val="20"/>
                <w:szCs w:val="20"/>
              </w:rPr>
            </w:pPr>
          </w:p>
          <w:p w14:paraId="0F14E2C9" w14:textId="5CB66DF9" w:rsidR="00C416FD" w:rsidRPr="000773A7" w:rsidRDefault="00C416FD" w:rsidP="0014425D">
            <w:pPr>
              <w:pStyle w:val="NormalWeb"/>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 xml:space="preserve">Las partes ejercerán la supervisión del Convenio de manera conjunta, así:   </w:t>
            </w:r>
          </w:p>
          <w:p w14:paraId="7258659B" w14:textId="1F485E63" w:rsidR="00C416FD" w:rsidRPr="000773A7" w:rsidRDefault="00C416FD" w:rsidP="00C416FD">
            <w:pPr>
              <w:pStyle w:val="NormalWeb"/>
              <w:shd w:val="clear" w:color="auto" w:fill="FFFFFF"/>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 xml:space="preserve">•Por parte del Ministerio de Minas y Energía. Sera ejercida por el Director de Energía Eléctrica o por quien este designe para tal fin.   </w:t>
            </w:r>
          </w:p>
          <w:p w14:paraId="3F557D56" w14:textId="3659CDDD" w:rsidR="00C416FD" w:rsidRPr="000773A7" w:rsidRDefault="00C416FD" w:rsidP="00C416FD">
            <w:pPr>
              <w:pStyle w:val="NormalWeb"/>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•Por parte del Operador de Red. Será ejercida por el Gerente General, el Representanta Legal o por quien éste designe para tal fin.</w:t>
            </w:r>
          </w:p>
          <w:p w14:paraId="5FD725B0" w14:textId="77777777" w:rsidR="00C416FD" w:rsidRPr="000773A7" w:rsidRDefault="00C416FD" w:rsidP="0014425D">
            <w:pPr>
              <w:pStyle w:val="NormalWeb"/>
              <w:shd w:val="clear" w:color="auto" w:fill="FFFFFF"/>
              <w:spacing w:before="0" w:beforeAutospacing="0" w:after="0" w:afterAutospacing="0"/>
              <w:jc w:val="both"/>
              <w:rPr>
                <w:rFonts w:ascii="Work Sans" w:hAnsi="Work Sans" w:cstheme="minorHAnsi"/>
                <w:color w:val="000000" w:themeColor="text1"/>
                <w:sz w:val="20"/>
                <w:szCs w:val="20"/>
              </w:rPr>
            </w:pPr>
          </w:p>
          <w:p w14:paraId="5E6BC87E" w14:textId="58CBAF74" w:rsidR="001A01ED" w:rsidRPr="000773A7" w:rsidRDefault="001A01ED" w:rsidP="0014425D">
            <w:pPr>
              <w:pStyle w:val="NormalWeb"/>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b/>
                <w:bCs/>
                <w:color w:val="000000" w:themeColor="text1"/>
                <w:sz w:val="20"/>
                <w:szCs w:val="20"/>
                <w:u w:val="single"/>
              </w:rPr>
              <w:t>CUMPLIMIENTO DE REQUISITOS DE EJECUCIÓN</w:t>
            </w:r>
            <w:r w:rsidRPr="000773A7">
              <w:rPr>
                <w:rFonts w:ascii="Work Sans" w:hAnsi="Work Sans" w:cstheme="minorHAnsi"/>
                <w:color w:val="000000" w:themeColor="text1"/>
                <w:sz w:val="20"/>
                <w:szCs w:val="20"/>
                <w:u w:val="single"/>
              </w:rPr>
              <w:t xml:space="preserve">: </w:t>
            </w:r>
            <w:r w:rsidRPr="000773A7">
              <w:rPr>
                <w:rFonts w:ascii="Work Sans" w:hAnsi="Work Sans" w:cstheme="minorHAnsi"/>
                <w:color w:val="000000" w:themeColor="text1"/>
                <w:sz w:val="20"/>
                <w:szCs w:val="20"/>
              </w:rPr>
              <w:t>El supervisor deberá hacer seguimiento al cumplimiento oportuno de los requisitos de ejecución del convenio.</w:t>
            </w:r>
          </w:p>
          <w:p w14:paraId="1E455FDF" w14:textId="77777777" w:rsidR="00C416FD" w:rsidRPr="000773A7" w:rsidRDefault="00C416FD" w:rsidP="0014425D">
            <w:pPr>
              <w:pStyle w:val="NormalWeb"/>
              <w:shd w:val="clear" w:color="auto" w:fill="FFFFFF"/>
              <w:spacing w:before="0" w:beforeAutospacing="0" w:after="0" w:afterAutospacing="0"/>
              <w:jc w:val="both"/>
              <w:rPr>
                <w:rFonts w:ascii="Work Sans" w:hAnsi="Work Sans" w:cstheme="minorHAnsi"/>
                <w:color w:val="000000" w:themeColor="text1"/>
                <w:sz w:val="20"/>
                <w:szCs w:val="20"/>
              </w:rPr>
            </w:pPr>
          </w:p>
          <w:p w14:paraId="1DE89BCF" w14:textId="39616B40" w:rsidR="001A01ED" w:rsidRPr="000773A7" w:rsidRDefault="001A01ED" w:rsidP="00FA741B">
            <w:pPr>
              <w:pStyle w:val="NormalWeb"/>
              <w:numPr>
                <w:ilvl w:val="0"/>
                <w:numId w:val="42"/>
              </w:numPr>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 xml:space="preserve">El supervisor deberá requerir al </w:t>
            </w:r>
            <w:r w:rsidR="00C416FD" w:rsidRPr="000773A7">
              <w:rPr>
                <w:rFonts w:ascii="Work Sans" w:hAnsi="Work Sans" w:cstheme="minorHAnsi"/>
                <w:color w:val="000000" w:themeColor="text1"/>
                <w:sz w:val="20"/>
                <w:szCs w:val="20"/>
              </w:rPr>
              <w:t>Operador de Red</w:t>
            </w:r>
            <w:r w:rsidRPr="000773A7">
              <w:rPr>
                <w:rFonts w:ascii="Work Sans" w:hAnsi="Work Sans" w:cstheme="minorHAnsi"/>
                <w:color w:val="000000" w:themeColor="text1"/>
                <w:sz w:val="20"/>
                <w:szCs w:val="20"/>
              </w:rPr>
              <w:t xml:space="preserve"> </w:t>
            </w:r>
            <w:r w:rsidR="00C416FD" w:rsidRPr="000773A7">
              <w:rPr>
                <w:rFonts w:ascii="Work Sans" w:hAnsi="Work Sans" w:cstheme="minorHAnsi"/>
                <w:color w:val="000000" w:themeColor="text1"/>
                <w:sz w:val="20"/>
                <w:szCs w:val="20"/>
              </w:rPr>
              <w:t>para</w:t>
            </w:r>
            <w:r w:rsidRPr="000773A7">
              <w:rPr>
                <w:rFonts w:ascii="Work Sans" w:hAnsi="Work Sans" w:cstheme="minorHAnsi"/>
                <w:color w:val="000000" w:themeColor="text1"/>
                <w:sz w:val="20"/>
                <w:szCs w:val="20"/>
              </w:rPr>
              <w:t xml:space="preserve"> el trámite y cargue de las garantías en SECOP II y verificar que sea aprobada.</w:t>
            </w:r>
          </w:p>
          <w:p w14:paraId="7FAE1B61" w14:textId="77777777" w:rsidR="001A01ED" w:rsidRPr="000773A7" w:rsidRDefault="001A01ED" w:rsidP="00FA741B">
            <w:pPr>
              <w:pStyle w:val="NormalWeb"/>
              <w:numPr>
                <w:ilvl w:val="0"/>
                <w:numId w:val="42"/>
              </w:numPr>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Cuando el respaldo presupuestal se realice con recursos MME o mixtos, el supervisor deberá solicitar el registro presupuestal.</w:t>
            </w:r>
          </w:p>
          <w:p w14:paraId="04141CAC" w14:textId="77777777" w:rsidR="00974F2A" w:rsidRPr="000773A7" w:rsidRDefault="001A01ED" w:rsidP="00FA741B">
            <w:pPr>
              <w:pStyle w:val="NormalWeb"/>
              <w:numPr>
                <w:ilvl w:val="0"/>
                <w:numId w:val="42"/>
              </w:numPr>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theme="minorHAnsi"/>
                <w:color w:val="000000" w:themeColor="text1"/>
                <w:sz w:val="20"/>
                <w:szCs w:val="20"/>
              </w:rPr>
              <w:t>Para la elaboración del acta de inicio el supervisor debe verificar el cumplimiento de los requisitos que sean pactados.</w:t>
            </w:r>
          </w:p>
          <w:p w14:paraId="62405D5C" w14:textId="1FC3EF42" w:rsidR="00974F2A" w:rsidRPr="000773A7" w:rsidRDefault="00974F2A" w:rsidP="00FA741B">
            <w:pPr>
              <w:pStyle w:val="NormalWeb"/>
              <w:numPr>
                <w:ilvl w:val="0"/>
                <w:numId w:val="42"/>
              </w:numPr>
              <w:shd w:val="clear" w:color="auto" w:fill="FFFFFF"/>
              <w:spacing w:before="0" w:beforeAutospacing="0" w:after="0" w:afterAutospacing="0"/>
              <w:jc w:val="both"/>
              <w:rPr>
                <w:rFonts w:ascii="Work Sans" w:hAnsi="Work Sans" w:cstheme="minorHAnsi"/>
                <w:color w:val="000000" w:themeColor="text1"/>
                <w:sz w:val="20"/>
                <w:szCs w:val="20"/>
              </w:rPr>
            </w:pPr>
            <w:r w:rsidRPr="000773A7">
              <w:rPr>
                <w:rFonts w:ascii="Work Sans" w:hAnsi="Work Sans" w:cs="Arial"/>
                <w:color w:val="000000" w:themeColor="text1"/>
                <w:sz w:val="20"/>
                <w:szCs w:val="20"/>
              </w:rPr>
              <w:t>El supervisor no podrá adoptar decisiones que impliquen la modificación de las condiciones previstas en el contrato, las cuales únicamente podrán ser adoptadas por los ordenadores del gasto de las partes, mediante la suscripción de las correspondientes modificaciones al contrato.</w:t>
            </w:r>
          </w:p>
          <w:p w14:paraId="5A4A8D3A" w14:textId="68B96205" w:rsidR="00974F2A" w:rsidRPr="000773A7" w:rsidRDefault="00974F2A" w:rsidP="00FA741B">
            <w:pPr>
              <w:pStyle w:val="Prrafodelista"/>
              <w:numPr>
                <w:ilvl w:val="0"/>
                <w:numId w:val="42"/>
              </w:numPr>
              <w:jc w:val="both"/>
              <w:rPr>
                <w:rFonts w:ascii="Work Sans" w:hAnsi="Work Sans" w:cs="Arial"/>
                <w:color w:val="000000" w:themeColor="text1"/>
              </w:rPr>
            </w:pPr>
            <w:r w:rsidRPr="000773A7">
              <w:rPr>
                <w:rFonts w:ascii="Work Sans" w:hAnsi="Work Sans" w:cs="Arial"/>
                <w:color w:val="000000" w:themeColor="text1"/>
              </w:rPr>
              <w:t xml:space="preserve">La supervisión consiste en el seguimiento técnico, administrativo, financiero, contable y jurídico, sobre el cumplimiento del objeto del </w:t>
            </w:r>
            <w:r w:rsidR="00534682" w:rsidRPr="000773A7">
              <w:rPr>
                <w:rFonts w:ascii="Work Sans" w:hAnsi="Work Sans" w:cs="Arial"/>
                <w:color w:val="000000" w:themeColor="text1"/>
              </w:rPr>
              <w:t>convenio</w:t>
            </w:r>
            <w:r w:rsidRPr="000773A7">
              <w:rPr>
                <w:rFonts w:ascii="Work Sans" w:hAnsi="Work Sans" w:cs="Arial"/>
                <w:color w:val="000000" w:themeColor="text1"/>
              </w:rPr>
              <w:t>. En ese sentido quienes ejerzan la supervisión se encuentran facultados para solicitar informes, aclaraciones y explicaciones sobre el desarrollo de la ejecución y son responsables por mantener a las entidades respectivas informadas de los hechos y circunstancias que puedan constituir actos de corrupción tipificados en conductas punibles, o que puedan poner en riesgo el cumplimiento el contrato.</w:t>
            </w:r>
          </w:p>
          <w:p w14:paraId="7918DF1B" w14:textId="77777777" w:rsidR="00974F2A" w:rsidRPr="000773A7" w:rsidRDefault="00974F2A" w:rsidP="0014425D">
            <w:pPr>
              <w:jc w:val="both"/>
              <w:rPr>
                <w:rFonts w:ascii="Work Sans" w:hAnsi="Work Sans" w:cs="Arial"/>
                <w:color w:val="000000" w:themeColor="text1"/>
              </w:rPr>
            </w:pPr>
          </w:p>
          <w:p w14:paraId="4A34045F" w14:textId="77777777" w:rsidR="00974F2A" w:rsidRPr="000773A7" w:rsidRDefault="00974F2A" w:rsidP="0014425D">
            <w:pPr>
              <w:jc w:val="both"/>
              <w:rPr>
                <w:rFonts w:ascii="Work Sans" w:hAnsi="Work Sans" w:cs="Arial"/>
                <w:color w:val="000000" w:themeColor="text1"/>
              </w:rPr>
            </w:pPr>
            <w:r w:rsidRPr="000773A7">
              <w:rPr>
                <w:rFonts w:ascii="Work Sans" w:hAnsi="Work Sans" w:cs="Arial"/>
                <w:color w:val="000000" w:themeColor="text1"/>
              </w:rPr>
              <w:t>Los supervisores, entre otras tendrán, las siguientes funciones:</w:t>
            </w:r>
          </w:p>
          <w:p w14:paraId="48988A33" w14:textId="77777777" w:rsidR="00974F2A" w:rsidRPr="000773A7" w:rsidRDefault="00974F2A" w:rsidP="0014425D">
            <w:pPr>
              <w:jc w:val="both"/>
              <w:rPr>
                <w:rFonts w:ascii="Work Sans" w:hAnsi="Work Sans" w:cs="Arial"/>
                <w:color w:val="000000" w:themeColor="text1"/>
              </w:rPr>
            </w:pPr>
          </w:p>
          <w:p w14:paraId="1247598F" w14:textId="77777777" w:rsidR="00534682" w:rsidRPr="000773A7" w:rsidRDefault="00974F2A"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Verificar el pago de los aportes al sistema de seguridad social en salud, pensiones, riesgos laborales y/o aportes parafiscales, si a ello hubiere lugar, conforme a los términos del contrato.</w:t>
            </w:r>
          </w:p>
          <w:p w14:paraId="4C51A866"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Verificar que se cumpla con el objeto pactado y con las obligaciones descritas en el presente Convenio.  </w:t>
            </w:r>
          </w:p>
          <w:p w14:paraId="2941D599" w14:textId="77777777" w:rsidR="00534682" w:rsidRPr="000773A7" w:rsidRDefault="00534682" w:rsidP="021ABAAF">
            <w:pPr>
              <w:pStyle w:val="Prrafodelista"/>
              <w:numPr>
                <w:ilvl w:val="0"/>
                <w:numId w:val="42"/>
              </w:numPr>
              <w:autoSpaceDE/>
              <w:autoSpaceDN/>
              <w:jc w:val="both"/>
              <w:rPr>
                <w:rFonts w:ascii="Work Sans" w:hAnsi="Work Sans" w:cs="Arial"/>
                <w:color w:val="000000" w:themeColor="text1"/>
                <w:lang w:val="es-ES"/>
              </w:rPr>
            </w:pPr>
            <w:r w:rsidRPr="021ABAAF">
              <w:rPr>
                <w:rFonts w:ascii="Work Sans" w:hAnsi="Work Sans" w:cs="Arial"/>
                <w:color w:val="000000" w:themeColor="text1"/>
                <w:lang w:val="es-ES"/>
              </w:rPr>
              <w:t xml:space="preserve">Requerir sobre el cumplimiento y obligaciones en los términos estipulados en el Convenio y efectuar el seguimiento de la ejecución del mismo. </w:t>
            </w:r>
          </w:p>
          <w:p w14:paraId="1946C83D"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Informar a las entidades respecto a las demoras o incumplimiento de las obligaciones en la ejecución del Convenio.  </w:t>
            </w:r>
          </w:p>
          <w:p w14:paraId="39099591"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Informar oportunamente cualquier anomalía o dificultad que adviertan en el desarrollo del Convenio y proponer alternativas de solución a las mismas.     </w:t>
            </w:r>
          </w:p>
          <w:p w14:paraId="333418A2"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Solicitar informes, aclaraciones y explicaciones sobre el desarrollo de la ejecución contractual</w:t>
            </w:r>
          </w:p>
          <w:p w14:paraId="1E01AA5C"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Recibir la correspondencia en el marco de ejecución del convenio y hacer las observaciones que estime convenientes.  </w:t>
            </w:r>
          </w:p>
          <w:p w14:paraId="2110EC44"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Suscribir las actas a que haya lugar y demás documentos que se requieran desde su competencia.  </w:t>
            </w:r>
          </w:p>
          <w:p w14:paraId="36E865D5"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Solicitar oportunamente cualquier modificación del convenio e indicar las circunstancias de tiempo, modo y lugar que la justifiquen.  </w:t>
            </w:r>
          </w:p>
          <w:p w14:paraId="3434D7E3"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Estudiar las situaciones particulares e imprevistas que se presenten en desarrollo del convenio, conceptuar sobre su desarrollo general y los requerimientos para su mejor ejecución.  </w:t>
            </w:r>
          </w:p>
          <w:p w14:paraId="3A9C9379"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Proyectar el acta de liquidación del convenio, si hay lugar a ello.  </w:t>
            </w:r>
          </w:p>
          <w:p w14:paraId="493B697D"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Presentar un informe final y recibo a satisfacción del cumplimiento por las partes de los compromisos durante el tiempo de ejecución del convenio.  </w:t>
            </w:r>
          </w:p>
          <w:p w14:paraId="6C025076" w14:textId="77777777" w:rsidR="00534682"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Informar al Ordenador del gasto de los hechos o circunstancias que puedan constituir actos de corrupción tipificados como conductas punibles, o que puedan poner o pongan en riesgo el cumplimiento del contrato. </w:t>
            </w:r>
          </w:p>
          <w:p w14:paraId="1256CBC2" w14:textId="6D44306A" w:rsidR="00974F2A" w:rsidRPr="000773A7" w:rsidRDefault="00534682" w:rsidP="00FA741B">
            <w:pPr>
              <w:pStyle w:val="Prrafodelista"/>
              <w:numPr>
                <w:ilvl w:val="0"/>
                <w:numId w:val="42"/>
              </w:numPr>
              <w:autoSpaceDE/>
              <w:autoSpaceDN/>
              <w:jc w:val="both"/>
              <w:rPr>
                <w:rFonts w:ascii="Work Sans" w:hAnsi="Work Sans" w:cs="Arial"/>
                <w:color w:val="000000" w:themeColor="text1"/>
              </w:rPr>
            </w:pPr>
            <w:r w:rsidRPr="000773A7">
              <w:rPr>
                <w:rFonts w:ascii="Work Sans" w:hAnsi="Work Sans" w:cs="Arial"/>
                <w:color w:val="000000" w:themeColor="text1"/>
              </w:rPr>
              <w:t xml:space="preserve">Las demás inherentes a la función desempeñada.  </w:t>
            </w:r>
          </w:p>
          <w:p w14:paraId="181C51DF" w14:textId="2A5DF291" w:rsidR="00901FA0" w:rsidRPr="000773A7" w:rsidRDefault="00901FA0" w:rsidP="00534682">
            <w:pPr>
              <w:pStyle w:val="Prrafodelista"/>
              <w:autoSpaceDE/>
              <w:autoSpaceDN/>
              <w:jc w:val="both"/>
              <w:rPr>
                <w:rFonts w:ascii="Work Sans" w:hAnsi="Work Sans" w:cs="Arial"/>
                <w:color w:val="000000" w:themeColor="text1"/>
              </w:rPr>
            </w:pPr>
          </w:p>
        </w:tc>
      </w:tr>
      <w:tr w:rsidR="00BB483B" w:rsidRPr="00BB483B" w14:paraId="0973614E" w14:textId="77777777" w:rsidTr="0A8827E4">
        <w:trPr>
          <w:gridAfter w:val="1"/>
          <w:wAfter w:w="1482" w:type="dxa"/>
          <w:trHeight w:val="300"/>
        </w:trPr>
        <w:tc>
          <w:tcPr>
            <w:tcW w:w="2964" w:type="dxa"/>
            <w:gridSpan w:val="2"/>
            <w:tcBorders>
              <w:top w:val="single" w:sz="4" w:space="0" w:color="auto"/>
              <w:left w:val="single" w:sz="6" w:space="0" w:color="auto"/>
              <w:bottom w:val="single" w:sz="4" w:space="0" w:color="auto"/>
              <w:right w:val="single" w:sz="6" w:space="0" w:color="auto"/>
            </w:tcBorders>
            <w:vAlign w:val="center"/>
          </w:tcPr>
          <w:p w14:paraId="1C5C5E0B" w14:textId="3023C5F3" w:rsidR="00901FA0" w:rsidRPr="000773A7" w:rsidRDefault="00901FA0" w:rsidP="00FA741B">
            <w:pPr>
              <w:numPr>
                <w:ilvl w:val="2"/>
                <w:numId w:val="39"/>
              </w:numPr>
              <w:autoSpaceDE/>
              <w:autoSpaceDN/>
              <w:ind w:left="33" w:right="-125" w:hanging="33"/>
              <w:jc w:val="both"/>
              <w:rPr>
                <w:rFonts w:ascii="Work Sans" w:hAnsi="Work Sans" w:cs="Arial"/>
                <w:b/>
                <w:color w:val="000000" w:themeColor="text1"/>
              </w:rPr>
            </w:pPr>
            <w:r w:rsidRPr="000773A7">
              <w:rPr>
                <w:rFonts w:ascii="Work Sans" w:hAnsi="Work Sans" w:cs="Arial"/>
                <w:b/>
                <w:color w:val="000000" w:themeColor="text1"/>
              </w:rPr>
              <w:t>Otras especificaciones (las demás cláusulas accidentales y de la naturaleza que se requieran):</w:t>
            </w:r>
          </w:p>
        </w:tc>
        <w:tc>
          <w:tcPr>
            <w:tcW w:w="6750" w:type="dxa"/>
            <w:gridSpan w:val="3"/>
            <w:tcBorders>
              <w:top w:val="single" w:sz="4" w:space="0" w:color="auto"/>
              <w:left w:val="single" w:sz="6" w:space="0" w:color="auto"/>
              <w:bottom w:val="single" w:sz="4" w:space="0" w:color="auto"/>
              <w:right w:val="single" w:sz="6" w:space="0" w:color="auto"/>
            </w:tcBorders>
          </w:tcPr>
          <w:p w14:paraId="1AA14A4F" w14:textId="77777777" w:rsidR="00A96C96" w:rsidRPr="000773A7" w:rsidRDefault="00A96C96" w:rsidP="0014425D">
            <w:pPr>
              <w:jc w:val="both"/>
              <w:rPr>
                <w:rFonts w:ascii="Work Sans" w:hAnsi="Work Sans" w:cs="Arial"/>
                <w:color w:val="000000" w:themeColor="text1"/>
                <w:lang w:val="es-ES"/>
              </w:rPr>
            </w:pPr>
          </w:p>
          <w:p w14:paraId="32791F1A" w14:textId="77777777" w:rsidR="00AD3A52" w:rsidRPr="000773A7" w:rsidRDefault="00AD3A52" w:rsidP="00630E5F">
            <w:pPr>
              <w:jc w:val="both"/>
              <w:rPr>
                <w:rFonts w:ascii="Work Sans" w:hAnsi="Work Sans" w:cs="Arial"/>
                <w:b/>
                <w:bCs/>
                <w:color w:val="000000" w:themeColor="text1"/>
                <w:lang w:val="es-ES"/>
              </w:rPr>
            </w:pPr>
          </w:p>
          <w:p w14:paraId="6BAB055B" w14:textId="77777777" w:rsidR="00AD3A52" w:rsidRPr="000773A7" w:rsidRDefault="00AD3A52" w:rsidP="00AD3A52">
            <w:pPr>
              <w:jc w:val="both"/>
              <w:rPr>
                <w:rFonts w:ascii="Work Sans" w:eastAsia="Arial" w:hAnsi="Work Sans" w:cs="Arial"/>
                <w:b/>
                <w:bCs/>
                <w:color w:val="000000" w:themeColor="text1"/>
                <w:lang w:val="es"/>
              </w:rPr>
            </w:pPr>
            <w:r w:rsidRPr="000773A7">
              <w:rPr>
                <w:rFonts w:ascii="Work Sans" w:eastAsia="Arial" w:hAnsi="Work Sans" w:cs="Arial"/>
                <w:b/>
                <w:bCs/>
                <w:color w:val="000000" w:themeColor="text1"/>
                <w:lang w:val="es"/>
              </w:rPr>
              <w:t>De la Ley 142 de 1993</w:t>
            </w:r>
          </w:p>
          <w:p w14:paraId="1AF956E4" w14:textId="77777777" w:rsidR="00AD3A52" w:rsidRPr="000773A7" w:rsidRDefault="00AD3A52" w:rsidP="021ABAAF">
            <w:pPr>
              <w:jc w:val="both"/>
              <w:rPr>
                <w:rFonts w:ascii="Work Sans" w:eastAsia="Arial" w:hAnsi="Work Sans" w:cs="Arial"/>
                <w:color w:val="000000" w:themeColor="text1"/>
                <w:lang w:val="es-ES"/>
              </w:rPr>
            </w:pPr>
            <w:r w:rsidRPr="021ABAAF">
              <w:rPr>
                <w:rFonts w:ascii="Work Sans" w:eastAsia="Arial" w:hAnsi="Work Sans" w:cs="Arial"/>
                <w:color w:val="000000" w:themeColor="text1"/>
                <w:lang w:val="es-ES"/>
              </w:rPr>
              <w:t>Esta Ley se aplica a los servicios públicos domiciliarios de acueducto, alcantarillado, aseo, energía eléctrica, distribución de gas combustible, telefonía fija pública básica conmutada y la telefonía local móvil en el sector rural; a las actividades que realizan las personas prestadoras de servicios públicos de que trata el artículo 15 de la mencionada Ley, y a las actividades complementarias definidas y a los otros servicios previstos en normas especiales de esta Ley.</w:t>
            </w:r>
          </w:p>
          <w:p w14:paraId="6A8732C8" w14:textId="77777777" w:rsidR="00AD3A52" w:rsidRPr="000773A7" w:rsidRDefault="00AD3A52" w:rsidP="00AD3A52">
            <w:pPr>
              <w:jc w:val="both"/>
              <w:rPr>
                <w:rFonts w:ascii="Work Sans" w:eastAsia="Arial" w:hAnsi="Work Sans" w:cs="Arial"/>
                <w:color w:val="000000" w:themeColor="text1"/>
                <w:lang w:val="es"/>
              </w:rPr>
            </w:pPr>
          </w:p>
          <w:p w14:paraId="18857351" w14:textId="71A6B41F" w:rsidR="00AD3A52" w:rsidRPr="000773A7" w:rsidRDefault="00AD3A52" w:rsidP="00AD3A52">
            <w:pPr>
              <w:jc w:val="both"/>
              <w:rPr>
                <w:rFonts w:ascii="Work Sans" w:eastAsia="Arial" w:hAnsi="Work Sans" w:cs="Arial"/>
                <w:b/>
                <w:bCs/>
                <w:color w:val="000000" w:themeColor="text1"/>
                <w:lang w:val="es"/>
              </w:rPr>
            </w:pPr>
            <w:r w:rsidRPr="000773A7">
              <w:rPr>
                <w:rFonts w:ascii="Work Sans" w:eastAsia="Arial" w:hAnsi="Work Sans" w:cs="Arial"/>
                <w:color w:val="000000" w:themeColor="text1"/>
                <w:lang w:val="es"/>
              </w:rPr>
              <w:t xml:space="preserve">Es </w:t>
            </w:r>
            <w:r w:rsidR="00F6504B" w:rsidRPr="000773A7">
              <w:rPr>
                <w:rFonts w:ascii="Work Sans" w:eastAsia="Arial" w:hAnsi="Work Sans" w:cs="Arial"/>
                <w:color w:val="000000" w:themeColor="text1"/>
                <w:lang w:val="es"/>
              </w:rPr>
              <w:t>así</w:t>
            </w:r>
            <w:r w:rsidRPr="000773A7">
              <w:rPr>
                <w:rFonts w:ascii="Work Sans" w:eastAsia="Arial" w:hAnsi="Work Sans" w:cs="Arial"/>
                <w:color w:val="000000" w:themeColor="text1"/>
                <w:lang w:val="es"/>
              </w:rPr>
              <w:t>, que esta Ley regula entre otros aspectos, l</w:t>
            </w:r>
            <w:r w:rsidR="00B4653D" w:rsidRPr="000773A7">
              <w:rPr>
                <w:rFonts w:ascii="Work Sans" w:eastAsia="Arial" w:hAnsi="Work Sans" w:cs="Arial"/>
                <w:color w:val="000000" w:themeColor="text1"/>
                <w:lang w:val="es"/>
              </w:rPr>
              <w:t xml:space="preserve">as condiciones que el Operador de Red debe tener en cuenta al momento de realizar el proceso de selección de los contratistas derivados (de obra e interventoría) de conformidad con el </w:t>
            </w:r>
            <w:r w:rsidR="001F0DBA" w:rsidRPr="000773A7">
              <w:rPr>
                <w:rFonts w:ascii="Work Sans" w:eastAsia="Arial" w:hAnsi="Work Sans" w:cs="Arial"/>
                <w:color w:val="000000" w:themeColor="text1"/>
                <w:lang w:val="es"/>
              </w:rPr>
              <w:t>artículo</w:t>
            </w:r>
            <w:r w:rsidR="00B4653D" w:rsidRPr="000773A7">
              <w:rPr>
                <w:rFonts w:ascii="Work Sans" w:eastAsia="Arial" w:hAnsi="Work Sans" w:cs="Arial"/>
                <w:color w:val="000000" w:themeColor="text1"/>
                <w:lang w:val="es"/>
              </w:rPr>
              <w:t xml:space="preserve"> 35 que indica: </w:t>
            </w:r>
          </w:p>
          <w:p w14:paraId="52A5B5F4" w14:textId="77777777" w:rsidR="00AD3A52" w:rsidRPr="000773A7" w:rsidRDefault="00AD3A52" w:rsidP="00AD3A52">
            <w:pPr>
              <w:jc w:val="both"/>
              <w:rPr>
                <w:rFonts w:ascii="Work Sans" w:eastAsia="Arial" w:hAnsi="Work Sans" w:cs="Arial"/>
                <w:b/>
                <w:bCs/>
                <w:color w:val="000000" w:themeColor="text1"/>
                <w:lang w:val="es"/>
              </w:rPr>
            </w:pPr>
          </w:p>
          <w:p w14:paraId="3A422F14" w14:textId="77777777" w:rsidR="00AD3A52" w:rsidRPr="000773A7" w:rsidRDefault="00AD3A52" w:rsidP="00AD3A52">
            <w:pPr>
              <w:jc w:val="both"/>
              <w:rPr>
                <w:rFonts w:ascii="Work Sans" w:eastAsia="Arial" w:hAnsi="Work Sans" w:cs="Arial"/>
                <w:b/>
                <w:bCs/>
                <w:color w:val="000000" w:themeColor="text1"/>
                <w:lang w:val="es"/>
              </w:rPr>
            </w:pPr>
            <w:r w:rsidRPr="000773A7">
              <w:rPr>
                <w:rFonts w:ascii="Work Sans" w:eastAsia="Arial" w:hAnsi="Work Sans" w:cs="Arial"/>
                <w:b/>
                <w:bCs/>
                <w:color w:val="000000" w:themeColor="text1"/>
              </w:rPr>
              <w:t>ARTÍCULO</w:t>
            </w:r>
            <w:bookmarkStart w:id="10" w:name="35"/>
            <w:bookmarkEnd w:id="10"/>
            <w:r w:rsidRPr="000773A7">
              <w:rPr>
                <w:rFonts w:ascii="Work Sans" w:eastAsia="Arial" w:hAnsi="Work Sans" w:cs="Arial"/>
                <w:b/>
                <w:bCs/>
                <w:color w:val="000000" w:themeColor="text1"/>
              </w:rPr>
              <w:t> 35</w:t>
            </w:r>
            <w:r w:rsidRPr="000773A7">
              <w:rPr>
                <w:rFonts w:ascii="Work Sans" w:eastAsia="Arial" w:hAnsi="Work Sans" w:cs="Arial"/>
                <w:b/>
                <w:bCs/>
                <w:i/>
                <w:iCs/>
                <w:color w:val="000000" w:themeColor="text1"/>
              </w:rPr>
              <w:t xml:space="preserve">. </w:t>
            </w:r>
            <w:r w:rsidRPr="000773A7">
              <w:rPr>
                <w:rFonts w:ascii="Work Sans" w:eastAsia="Arial" w:hAnsi="Work Sans" w:cs="Arial"/>
                <w:i/>
                <w:iCs/>
                <w:color w:val="000000" w:themeColor="text1"/>
              </w:rPr>
              <w:t>Deber de buscar entre el público las mejores condiciones objetivas. </w:t>
            </w:r>
            <w:r w:rsidRPr="000773A7">
              <w:rPr>
                <w:rFonts w:ascii="Work Sans" w:eastAsia="Arial" w:hAnsi="Work Sans" w:cs="Arial"/>
                <w:color w:val="000000" w:themeColor="text1"/>
              </w:rPr>
              <w:t>Las empresas de servicios públicos que tengan posición dominante en un mercado, y cuya principal actividad sea la distribución de bienes o servicios provistos por terceros, tendrán que adquirir el bien o servicio que distribuyan por medio de procedimientos que aseguren posibilidad de concurrencia a los eventuales contratistas, en igualdad de condiciones. </w:t>
            </w:r>
            <w:r w:rsidRPr="000773A7">
              <w:rPr>
                <w:rFonts w:ascii="Work Sans" w:eastAsia="Arial" w:hAnsi="Work Sans" w:cs="Arial"/>
                <w:color w:val="000000" w:themeColor="text1"/>
                <w:u w:val="single"/>
              </w:rPr>
              <w:t>En estos casos, y en los de otros contratos de las empresas, las comisiones de regulación podrán exigir, por vía general, que se celebren previa licitación pública, o por medio de otros procedimientos que estimulen la concurrencia de oferentes.</w:t>
            </w:r>
          </w:p>
          <w:p w14:paraId="41D452A5" w14:textId="75BE2AFA" w:rsidR="00AD3A52" w:rsidRPr="000773A7" w:rsidRDefault="00AD3A52" w:rsidP="00630E5F">
            <w:pPr>
              <w:jc w:val="both"/>
              <w:rPr>
                <w:rFonts w:ascii="Work Sans" w:hAnsi="Work Sans" w:cs="Arial"/>
                <w:color w:val="000000" w:themeColor="text1"/>
                <w:lang w:val="es"/>
              </w:rPr>
            </w:pPr>
          </w:p>
        </w:tc>
      </w:tr>
      <w:tr w:rsidR="00BB483B" w:rsidRPr="00BB483B" w14:paraId="0CCB47C5"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2A68AD40" w14:textId="3C79863E" w:rsidR="00901FA0" w:rsidRPr="000773A7" w:rsidRDefault="00901FA0" w:rsidP="0014425D">
            <w:pPr>
              <w:jc w:val="both"/>
              <w:rPr>
                <w:rFonts w:ascii="Work Sans" w:hAnsi="Work Sans" w:cs="Arial"/>
                <w:color w:val="000000" w:themeColor="text1"/>
              </w:rPr>
            </w:pPr>
            <w:r w:rsidRPr="000773A7">
              <w:rPr>
                <w:rFonts w:ascii="Work Sans" w:hAnsi="Work Sans" w:cs="Arial"/>
                <w:b/>
                <w:color w:val="000000" w:themeColor="text1"/>
                <w:lang w:val="es-MX"/>
              </w:rPr>
              <w:t xml:space="preserve">3 </w:t>
            </w:r>
            <w:proofErr w:type="gramStart"/>
            <w:r w:rsidRPr="000773A7">
              <w:rPr>
                <w:rFonts w:ascii="Work Sans" w:hAnsi="Work Sans" w:cs="Arial"/>
                <w:b/>
                <w:color w:val="000000" w:themeColor="text1"/>
                <w:lang w:val="es-MX"/>
              </w:rPr>
              <w:t>Modalidad</w:t>
            </w:r>
            <w:proofErr w:type="gramEnd"/>
            <w:r w:rsidRPr="000773A7">
              <w:rPr>
                <w:rFonts w:ascii="Work Sans" w:hAnsi="Work Sans" w:cs="Arial"/>
                <w:b/>
                <w:color w:val="000000" w:themeColor="text1"/>
                <w:lang w:val="es-MX"/>
              </w:rPr>
              <w:t xml:space="preserve"> de Selección y su justificación, incluyendo los fundamentos jurídicos. </w:t>
            </w:r>
          </w:p>
        </w:tc>
      </w:tr>
      <w:tr w:rsidR="00BB483B" w:rsidRPr="00BB483B" w14:paraId="1F27E77B"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0437B7ED" w14:textId="77777777" w:rsidR="00630E5F" w:rsidRPr="000773A7" w:rsidRDefault="00630E5F" w:rsidP="0014425D">
            <w:pPr>
              <w:jc w:val="both"/>
              <w:rPr>
                <w:rFonts w:ascii="Work Sans" w:eastAsia="Arial" w:hAnsi="Work Sans" w:cs="Arial"/>
                <w:color w:val="000000" w:themeColor="text1"/>
                <w:lang w:val="es"/>
              </w:rPr>
            </w:pPr>
          </w:p>
          <w:p w14:paraId="3D10C7FF" w14:textId="02975F82"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En virtud de lo señalado en este estudio previo, en los cuales se ha descrito la necesidad de la Entidad de la contratación, el objeto a contratar y las especificaciones técnicas, debe señalarse que de conformidad con el numeral 4 del artículo 2 de la Ley 1150 de 2007, modificado por la artículo 92 de la Ley 1474 de 2011, en concordancia con artículo 2.2.1.2.1.4.4., del Decreto 1082 de 2015, las entidades señaladas en el artículo 2 de la Ley 80 de 1993 celebrarán directamente contratos entre ellas, siempre que las obligaciones del mismo tengan relación directa con el objeto de la entidad ejecutora.</w:t>
            </w:r>
          </w:p>
          <w:p w14:paraId="70341BD0" w14:textId="3CBA190A"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36E7F435" w14:textId="0452E386"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Ahora bien, el convenio a celebrar se identifica como convenio interadministrativo habida consideración la naturaleza pública de las entidades</w:t>
            </w:r>
            <w:r w:rsidR="35B9B5E9" w:rsidRPr="000773A7">
              <w:rPr>
                <w:rFonts w:ascii="Work Sans" w:eastAsia="Arial" w:hAnsi="Work Sans" w:cs="Arial"/>
                <w:color w:val="000000" w:themeColor="text1"/>
                <w:lang w:val="es"/>
              </w:rPr>
              <w:t>.</w:t>
            </w:r>
          </w:p>
          <w:p w14:paraId="6F16D342" w14:textId="3B61242A"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533C24C9" w14:textId="45376BA5" w:rsidR="00901FA0" w:rsidRPr="000773A7" w:rsidRDefault="38BCC164"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Por su parte, e</w:t>
            </w:r>
            <w:r w:rsidR="336049F1" w:rsidRPr="000773A7">
              <w:rPr>
                <w:rFonts w:ascii="Work Sans" w:eastAsia="Arial" w:hAnsi="Work Sans" w:cs="Arial"/>
                <w:color w:val="000000" w:themeColor="text1"/>
                <w:lang w:val="es"/>
              </w:rPr>
              <w:t xml:space="preserve">l artículo 209, de la Constitución Política de Colombia en el Título VII, de la rama ejecutiva Capitulo 5, De la función administrativa establece:  </w:t>
            </w:r>
          </w:p>
          <w:p w14:paraId="62CACB0A" w14:textId="36A60C6D"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6EDD64A7" w14:textId="50BDB5AA"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color w:val="000000" w:themeColor="text1"/>
                <w:lang w:val="es"/>
              </w:rPr>
              <w:t>“</w:t>
            </w:r>
            <w:r w:rsidRPr="000773A7">
              <w:rPr>
                <w:rFonts w:ascii="Work Sans" w:eastAsia="Arial" w:hAnsi="Work Sans" w:cs="Arial"/>
                <w:i/>
                <w:iCs/>
                <w:color w:val="000000" w:themeColor="text1"/>
                <w:lang w:val="es"/>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60D439AA" w14:textId="0D96659D"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w:t>
            </w:r>
          </w:p>
          <w:p w14:paraId="2E14DD7E" w14:textId="00A52B01" w:rsidR="00901FA0" w:rsidRPr="000773A7" w:rsidRDefault="336049F1" w:rsidP="0014425D">
            <w:pPr>
              <w:ind w:right="171"/>
              <w:jc w:val="both"/>
              <w:rPr>
                <w:rFonts w:ascii="Work Sans" w:eastAsia="Arial" w:hAnsi="Work Sans" w:cs="Arial"/>
                <w:i/>
                <w:iCs/>
                <w:color w:val="000000" w:themeColor="text1"/>
                <w:lang w:val="es-ES"/>
              </w:rPr>
            </w:pPr>
            <w:r w:rsidRPr="000773A7">
              <w:rPr>
                <w:rFonts w:ascii="Work Sans" w:eastAsia="Arial" w:hAnsi="Work Sans" w:cs="Arial"/>
                <w:i/>
                <w:iCs/>
                <w:color w:val="000000" w:themeColor="text1"/>
                <w:lang w:val="es-ES"/>
              </w:rPr>
              <w:t xml:space="preserve">Las autoridades administrativas deben coordinar sus actuaciones para el adecuado cumplimiento de los fines del </w:t>
            </w:r>
            <w:proofErr w:type="gramStart"/>
            <w:r w:rsidRPr="000773A7">
              <w:rPr>
                <w:rFonts w:ascii="Work Sans" w:eastAsia="Arial" w:hAnsi="Work Sans" w:cs="Arial"/>
                <w:i/>
                <w:iCs/>
                <w:color w:val="000000" w:themeColor="text1"/>
                <w:lang w:val="es-ES"/>
              </w:rPr>
              <w:t>Estado.(</w:t>
            </w:r>
            <w:proofErr w:type="gramEnd"/>
            <w:r w:rsidRPr="000773A7">
              <w:rPr>
                <w:rFonts w:ascii="Work Sans" w:eastAsia="Arial" w:hAnsi="Work Sans" w:cs="Arial"/>
                <w:i/>
                <w:iCs/>
                <w:color w:val="000000" w:themeColor="text1"/>
                <w:lang w:val="es-ES"/>
              </w:rPr>
              <w:t>…)”</w:t>
            </w:r>
          </w:p>
          <w:p w14:paraId="10AA3E34" w14:textId="1BC0146F" w:rsidR="00901FA0" w:rsidRPr="000773A7" w:rsidRDefault="336049F1" w:rsidP="0014425D">
            <w:pPr>
              <w:ind w:right="171"/>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24B6C67B" w14:textId="79BDC5E1"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color w:val="000000" w:themeColor="text1"/>
                <w:lang w:val="es"/>
              </w:rPr>
              <w:t xml:space="preserve">La Ley 80 de 1993, Estatuto de Contratación de las Entidades Públicas en sus artículos 2 </w:t>
            </w:r>
            <w:r w:rsidRPr="000773A7">
              <w:rPr>
                <w:rFonts w:ascii="Work Sans" w:eastAsia="Arial" w:hAnsi="Work Sans" w:cs="Arial"/>
                <w:i/>
                <w:iCs/>
                <w:color w:val="000000" w:themeColor="text1"/>
                <w:lang w:val="es"/>
              </w:rPr>
              <w:t>de la Definición de Entidades, Servidores y Servicios Públicos. Para los solos efectos de esta Ley</w:t>
            </w:r>
            <w:r w:rsidRPr="000773A7">
              <w:rPr>
                <w:rFonts w:ascii="Work Sans" w:eastAsia="Arial" w:hAnsi="Work Sans" w:cs="Arial"/>
                <w:color w:val="000000" w:themeColor="text1"/>
                <w:lang w:val="es"/>
              </w:rPr>
              <w:t xml:space="preserve"> y el artículo 24</w:t>
            </w:r>
            <w:r w:rsidRPr="000773A7">
              <w:rPr>
                <w:rFonts w:ascii="Work Sans" w:eastAsia="Batang" w:hAnsi="Work Sans" w:cs="Batang"/>
                <w:color w:val="000000" w:themeColor="text1"/>
                <w:lang w:val="es"/>
              </w:rPr>
              <w:t xml:space="preserve"> </w:t>
            </w:r>
            <w:r w:rsidRPr="000773A7">
              <w:rPr>
                <w:rFonts w:ascii="Work Sans" w:eastAsia="Arial" w:hAnsi="Work Sans" w:cs="Arial"/>
                <w:i/>
                <w:iCs/>
                <w:color w:val="000000" w:themeColor="text1"/>
                <w:lang w:val="es"/>
              </w:rPr>
              <w:t>del principio de Transparencia.</w:t>
            </w:r>
          </w:p>
          <w:p w14:paraId="37A30987" w14:textId="6E59104F" w:rsidR="00901FA0" w:rsidRPr="000773A7" w:rsidRDefault="336049F1" w:rsidP="0014425D">
            <w:pPr>
              <w:ind w:right="171"/>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0C012062" w14:textId="0E3178C6"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Así mismo la Ley 489 de 1998 establece en su artículo 95: </w:t>
            </w:r>
          </w:p>
          <w:p w14:paraId="4867D5B8" w14:textId="200D7781"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6CE552C1" w14:textId="3E542B35" w:rsidR="00901FA0" w:rsidRPr="000773A7" w:rsidRDefault="336049F1" w:rsidP="0014425D">
            <w:pPr>
              <w:ind w:right="171"/>
              <w:jc w:val="both"/>
              <w:rPr>
                <w:rFonts w:ascii="Work Sans" w:eastAsia="Arial" w:hAnsi="Work Sans" w:cs="Arial"/>
                <w:i/>
                <w:iCs/>
                <w:color w:val="000000" w:themeColor="text1"/>
                <w:lang w:val="es-ES"/>
              </w:rPr>
            </w:pPr>
            <w:r w:rsidRPr="000773A7">
              <w:rPr>
                <w:rFonts w:ascii="Work Sans" w:eastAsia="Arial" w:hAnsi="Work Sans" w:cs="Arial"/>
                <w:i/>
                <w:iCs/>
                <w:color w:val="000000" w:themeColor="text1"/>
                <w:lang w:val="es-ES"/>
              </w:rPr>
              <w:t xml:space="preserve">“Asociación entre entidades públicas. Las entidades públicas podrán asociarse con el fin de cooperar en el cumplimiento de funciones administrativas o de prestar conjuntamente servicios que se hallen a su cargo, mediante la celebración de convenios interadministrativos o la conformación de personas jurídicas sin ánimo de </w:t>
            </w:r>
            <w:proofErr w:type="gramStart"/>
            <w:r w:rsidRPr="000773A7">
              <w:rPr>
                <w:rFonts w:ascii="Work Sans" w:eastAsia="Arial" w:hAnsi="Work Sans" w:cs="Arial"/>
                <w:i/>
                <w:iCs/>
                <w:color w:val="000000" w:themeColor="text1"/>
                <w:lang w:val="es-ES"/>
              </w:rPr>
              <w:t>lucro.(</w:t>
            </w:r>
            <w:proofErr w:type="gramEnd"/>
            <w:r w:rsidRPr="000773A7">
              <w:rPr>
                <w:rFonts w:ascii="Work Sans" w:eastAsia="Arial" w:hAnsi="Work Sans" w:cs="Arial"/>
                <w:i/>
                <w:iCs/>
                <w:color w:val="000000" w:themeColor="text1"/>
                <w:lang w:val="es-ES"/>
              </w:rPr>
              <w:t>…)”</w:t>
            </w:r>
          </w:p>
          <w:p w14:paraId="6B706C7D" w14:textId="114DC791" w:rsidR="00901FA0" w:rsidRPr="000773A7" w:rsidRDefault="336049F1" w:rsidP="0014425D">
            <w:pPr>
              <w:ind w:right="171"/>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42312D7D" w14:textId="4516F3EB" w:rsidR="00901FA0" w:rsidRPr="000773A7" w:rsidRDefault="336049F1" w:rsidP="0014425D">
            <w:pPr>
              <w:ind w:right="171"/>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Por su parte el numeral 4 del artículo 2 de la Ley 1150 de 2007, dispone:</w:t>
            </w:r>
          </w:p>
          <w:p w14:paraId="39FFFC78" w14:textId="1DD4CD21" w:rsidR="00901FA0" w:rsidRPr="000773A7" w:rsidRDefault="336049F1" w:rsidP="0014425D">
            <w:pPr>
              <w:ind w:right="171"/>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5AF5D9AC" w14:textId="6E295B75" w:rsidR="00901FA0" w:rsidRPr="000773A7" w:rsidRDefault="336049F1" w:rsidP="0014425D">
            <w:pPr>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“Artículo 2 De las modalidades de selección: La escogencia del contratista se efectuará con arreglo a las modalidades de selección de licitación pública, selección abreviada, concurso de méritos y contratación directa, con base en las siguientes reglas:</w:t>
            </w:r>
          </w:p>
          <w:p w14:paraId="7C2E124B" w14:textId="1F2AF365"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w:t>
            </w:r>
          </w:p>
          <w:p w14:paraId="48488587" w14:textId="3F1C3C2E"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4. Contratación Directa: La modalidad de selección de contratación directa, solamente procederá en los siguientes casos. </w:t>
            </w:r>
          </w:p>
          <w:p w14:paraId="24205E94" w14:textId="68CF84B4"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w:t>
            </w:r>
          </w:p>
          <w:p w14:paraId="033540FA" w14:textId="4B39FA25" w:rsidR="00901FA0" w:rsidRPr="000773A7" w:rsidRDefault="336049F1" w:rsidP="0014425D">
            <w:pPr>
              <w:ind w:right="171"/>
              <w:jc w:val="both"/>
              <w:rPr>
                <w:rFonts w:ascii="Work Sans" w:eastAsia="Arial" w:hAnsi="Work Sans" w:cs="Arial"/>
                <w:i/>
                <w:iCs/>
                <w:color w:val="000000" w:themeColor="text1"/>
                <w:lang w:val="es-ES"/>
              </w:rPr>
            </w:pPr>
            <w:r w:rsidRPr="000773A7">
              <w:rPr>
                <w:rFonts w:ascii="Work Sans" w:eastAsia="Arial" w:hAnsi="Work Sans" w:cs="Arial"/>
                <w:i/>
                <w:iCs/>
                <w:color w:val="000000" w:themeColor="text1"/>
                <w:lang w:val="es-ES"/>
              </w:rPr>
              <w:t xml:space="preserve">c) Contratos interadministrativos, siempre que las obligaciones derivadas del mismo tengan relación directa con el objeto de la entidad ejecutora señalado en la ley o en sus </w:t>
            </w:r>
            <w:proofErr w:type="gramStart"/>
            <w:r w:rsidRPr="000773A7">
              <w:rPr>
                <w:rFonts w:ascii="Work Sans" w:eastAsia="Arial" w:hAnsi="Work Sans" w:cs="Arial"/>
                <w:i/>
                <w:iCs/>
                <w:color w:val="000000" w:themeColor="text1"/>
                <w:lang w:val="es-ES"/>
              </w:rPr>
              <w:t>reglamentos.(</w:t>
            </w:r>
            <w:proofErr w:type="gramEnd"/>
            <w:r w:rsidRPr="000773A7">
              <w:rPr>
                <w:rFonts w:ascii="Work Sans" w:eastAsia="Arial" w:hAnsi="Work Sans" w:cs="Arial"/>
                <w:i/>
                <w:iCs/>
                <w:color w:val="000000" w:themeColor="text1"/>
                <w:lang w:val="es-ES"/>
              </w:rPr>
              <w:t>…)</w:t>
            </w:r>
          </w:p>
          <w:p w14:paraId="0B0BC541" w14:textId="1EF2FF2B"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w:t>
            </w:r>
          </w:p>
          <w:p w14:paraId="279CC537" w14:textId="05C4C103" w:rsidR="00901FA0" w:rsidRPr="000773A7" w:rsidRDefault="336049F1" w:rsidP="0014425D">
            <w:pPr>
              <w:ind w:right="171"/>
              <w:jc w:val="both"/>
              <w:rPr>
                <w:rFonts w:ascii="Work Sans" w:eastAsia="Arial" w:hAnsi="Work Sans" w:cs="Arial"/>
                <w:i/>
                <w:iCs/>
                <w:color w:val="000000" w:themeColor="text1"/>
                <w:lang w:val="es-ES"/>
              </w:rPr>
            </w:pPr>
            <w:r w:rsidRPr="000773A7">
              <w:rPr>
                <w:rFonts w:ascii="Work Sans" w:eastAsia="Arial" w:hAnsi="Work Sans" w:cs="Arial"/>
                <w:i/>
                <w:iCs/>
                <w:color w:val="000000" w:themeColor="text1"/>
                <w:lang w:val="es-ES"/>
              </w:rPr>
              <w:t xml:space="preserve">En aquellos eventos en que el régimen aplicable a la contratación de la entidad ejecutora no sea el de la Ley 80 de 1993, la ejecución de dichos contratos estará en todo caso sometida a esta ley, salvo que la entidad ejecutora desarrolle su actividad en competencia con el sector privado o cuando la ejecución del contrato interadministrativo tenga relación directa con el desarrollo de su </w:t>
            </w:r>
            <w:proofErr w:type="gramStart"/>
            <w:r w:rsidRPr="000773A7">
              <w:rPr>
                <w:rFonts w:ascii="Work Sans" w:eastAsia="Arial" w:hAnsi="Work Sans" w:cs="Arial"/>
                <w:i/>
                <w:iCs/>
                <w:color w:val="000000" w:themeColor="text1"/>
                <w:lang w:val="es-ES"/>
              </w:rPr>
              <w:t>actividad.(</w:t>
            </w:r>
            <w:proofErr w:type="gramEnd"/>
            <w:r w:rsidRPr="000773A7">
              <w:rPr>
                <w:rFonts w:ascii="Work Sans" w:eastAsia="Arial" w:hAnsi="Work Sans" w:cs="Arial"/>
                <w:i/>
                <w:iCs/>
                <w:color w:val="000000" w:themeColor="text1"/>
                <w:lang w:val="es-ES"/>
              </w:rPr>
              <w:t>…)</w:t>
            </w:r>
          </w:p>
          <w:p w14:paraId="3698B2F9" w14:textId="1F6A498A" w:rsidR="00901FA0" w:rsidRPr="000773A7" w:rsidRDefault="336049F1" w:rsidP="0014425D">
            <w:pPr>
              <w:ind w:right="171"/>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w:t>
            </w:r>
          </w:p>
          <w:p w14:paraId="3769C1C0" w14:textId="1F337022"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EL ARTÍCULO 2.2.1.2.1.4.1 DEL DECRETO 1082 DE 2015 DISPONE:</w:t>
            </w:r>
          </w:p>
          <w:p w14:paraId="4F0E2EA0" w14:textId="68652058"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4FCE14A0" w14:textId="4C989E39" w:rsidR="00901FA0" w:rsidRPr="000773A7" w:rsidRDefault="336049F1" w:rsidP="0014425D">
            <w:pPr>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“Acto administrativo de justificación de la contratación directa. La entidad estatal debe señalar en un acto administrativo la justificación para contratar bajo la modalidad de contratación directa, el cual debe contener:</w:t>
            </w:r>
          </w:p>
          <w:p w14:paraId="3AF23173" w14:textId="3DF97909" w:rsidR="00901FA0" w:rsidRPr="000773A7" w:rsidRDefault="336049F1" w:rsidP="0014425D">
            <w:pPr>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 xml:space="preserve"> </w:t>
            </w:r>
          </w:p>
          <w:p w14:paraId="7515B77F" w14:textId="76F89499" w:rsidR="00901FA0" w:rsidRPr="000773A7" w:rsidRDefault="336049F1" w:rsidP="0014425D">
            <w:pPr>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1. La causal que invoca para contratar directamente.</w:t>
            </w:r>
          </w:p>
          <w:p w14:paraId="5E1894E1" w14:textId="429AE7D2" w:rsidR="00901FA0" w:rsidRPr="000773A7" w:rsidRDefault="336049F1" w:rsidP="0014425D">
            <w:pPr>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2. El objeto del contrato.</w:t>
            </w:r>
          </w:p>
          <w:p w14:paraId="7C0EA0EA" w14:textId="72EB9BFE" w:rsidR="00901FA0" w:rsidRPr="000773A7" w:rsidRDefault="336049F1" w:rsidP="0014425D">
            <w:pPr>
              <w:jc w:val="both"/>
              <w:rPr>
                <w:rFonts w:ascii="Work Sans" w:eastAsia="Arial" w:hAnsi="Work Sans" w:cs="Arial"/>
                <w:i/>
                <w:iCs/>
                <w:color w:val="000000" w:themeColor="text1"/>
                <w:lang w:val="es"/>
              </w:rPr>
            </w:pPr>
            <w:r w:rsidRPr="000773A7">
              <w:rPr>
                <w:rFonts w:ascii="Work Sans" w:eastAsia="Arial" w:hAnsi="Work Sans" w:cs="Arial"/>
                <w:i/>
                <w:iCs/>
                <w:color w:val="000000" w:themeColor="text1"/>
                <w:lang w:val="es"/>
              </w:rPr>
              <w:t>3. El presupuesto para la contratación y las condiciones que exigirá al contratista.</w:t>
            </w:r>
          </w:p>
          <w:p w14:paraId="6F2B55E7" w14:textId="6CF36283" w:rsidR="00901FA0" w:rsidRPr="000773A7" w:rsidRDefault="336049F1" w:rsidP="0014425D">
            <w:pPr>
              <w:jc w:val="both"/>
              <w:rPr>
                <w:rFonts w:ascii="Work Sans" w:eastAsia="Arial" w:hAnsi="Work Sans" w:cs="Arial"/>
                <w:i/>
                <w:iCs/>
                <w:color w:val="000000" w:themeColor="text1"/>
                <w:lang w:val="es-ES"/>
              </w:rPr>
            </w:pPr>
            <w:r w:rsidRPr="000773A7">
              <w:rPr>
                <w:rFonts w:ascii="Work Sans" w:eastAsia="Arial" w:hAnsi="Work Sans" w:cs="Arial"/>
                <w:i/>
                <w:iCs/>
                <w:color w:val="000000" w:themeColor="text1"/>
                <w:lang w:val="es-ES"/>
              </w:rPr>
              <w:t xml:space="preserve">4. El lugar en el cual los interesados pueden consultar los estudios y documentos </w:t>
            </w:r>
            <w:proofErr w:type="gramStart"/>
            <w:r w:rsidRPr="000773A7">
              <w:rPr>
                <w:rFonts w:ascii="Work Sans" w:eastAsia="Arial" w:hAnsi="Work Sans" w:cs="Arial"/>
                <w:i/>
                <w:iCs/>
                <w:color w:val="000000" w:themeColor="text1"/>
                <w:lang w:val="es-ES"/>
              </w:rPr>
              <w:t>previos.(</w:t>
            </w:r>
            <w:proofErr w:type="gramEnd"/>
            <w:r w:rsidRPr="000773A7">
              <w:rPr>
                <w:rFonts w:ascii="Work Sans" w:eastAsia="Arial" w:hAnsi="Work Sans" w:cs="Arial"/>
                <w:i/>
                <w:iCs/>
                <w:color w:val="000000" w:themeColor="text1"/>
                <w:lang w:val="es-ES"/>
              </w:rPr>
              <w:t>…)”</w:t>
            </w:r>
          </w:p>
          <w:p w14:paraId="3EA4105E" w14:textId="41B7C97A"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46BAA34A" w14:textId="47835A05" w:rsidR="00901FA0" w:rsidRPr="000773A7" w:rsidRDefault="336049F1" w:rsidP="0014425D">
            <w:pPr>
              <w:jc w:val="both"/>
              <w:rPr>
                <w:rFonts w:ascii="Work Sans" w:eastAsia="Arial" w:hAnsi="Work Sans" w:cs="Arial"/>
                <w:color w:val="000000" w:themeColor="text1"/>
                <w:lang w:val="es-ES"/>
              </w:rPr>
            </w:pPr>
            <w:proofErr w:type="gramStart"/>
            <w:r w:rsidRPr="000773A7">
              <w:rPr>
                <w:rFonts w:ascii="Work Sans" w:eastAsia="Arial" w:hAnsi="Work Sans" w:cs="Arial"/>
                <w:color w:val="000000" w:themeColor="text1"/>
                <w:lang w:val="es-ES"/>
              </w:rPr>
              <w:t>Finalmente</w:t>
            </w:r>
            <w:proofErr w:type="gramEnd"/>
            <w:r w:rsidRPr="000773A7">
              <w:rPr>
                <w:rFonts w:ascii="Work Sans" w:eastAsia="Arial" w:hAnsi="Work Sans" w:cs="Arial"/>
                <w:color w:val="000000" w:themeColor="text1"/>
                <w:lang w:val="es-ES"/>
              </w:rPr>
              <w:t xml:space="preserve"> el artículo 2.2.1.2.1.4.4 del Decreto 1082 de 2015, establece:</w:t>
            </w:r>
          </w:p>
          <w:p w14:paraId="7550CC26" w14:textId="4EC26B74" w:rsidR="00901FA0" w:rsidRPr="000773A7" w:rsidRDefault="336049F1" w:rsidP="0014425D">
            <w:pPr>
              <w:jc w:val="both"/>
              <w:rPr>
                <w:rFonts w:ascii="Work Sans" w:eastAsia="Arial" w:hAnsi="Work Sans" w:cs="Arial"/>
                <w:color w:val="000000" w:themeColor="text1"/>
                <w:lang w:val="es"/>
              </w:rPr>
            </w:pPr>
            <w:r w:rsidRPr="000773A7">
              <w:rPr>
                <w:rFonts w:ascii="Work Sans" w:eastAsia="Arial" w:hAnsi="Work Sans" w:cs="Arial"/>
                <w:color w:val="000000" w:themeColor="text1"/>
                <w:lang w:val="es"/>
              </w:rPr>
              <w:t xml:space="preserve"> </w:t>
            </w:r>
          </w:p>
          <w:p w14:paraId="3F90CB07" w14:textId="28A94333" w:rsidR="00901FA0" w:rsidRPr="000773A7" w:rsidRDefault="336049F1" w:rsidP="0014425D">
            <w:pPr>
              <w:jc w:val="both"/>
              <w:rPr>
                <w:rFonts w:ascii="Work Sans" w:eastAsia="Arial" w:hAnsi="Work Sans" w:cs="Arial"/>
                <w:i/>
                <w:iCs/>
                <w:color w:val="000000" w:themeColor="text1"/>
                <w:lang w:val="es-ES"/>
              </w:rPr>
            </w:pPr>
            <w:r w:rsidRPr="000773A7">
              <w:rPr>
                <w:rFonts w:ascii="Work Sans" w:eastAsia="Arial" w:hAnsi="Work Sans" w:cs="Arial"/>
                <w:i/>
                <w:iCs/>
                <w:color w:val="000000" w:themeColor="text1"/>
                <w:lang w:val="es-ES"/>
              </w:rPr>
              <w:t xml:space="preserve">“Convenios o contratos interadministrativos. La modalidad de selección para la contratación entre entidades estatales es la contratación directa; y en consecuencia, le es aplicable lo establecido en el artículo2.2.1.2.1.4.1 del presente </w:t>
            </w:r>
            <w:proofErr w:type="gramStart"/>
            <w:r w:rsidRPr="000773A7">
              <w:rPr>
                <w:rFonts w:ascii="Work Sans" w:eastAsia="Arial" w:hAnsi="Work Sans" w:cs="Arial"/>
                <w:i/>
                <w:iCs/>
                <w:color w:val="000000" w:themeColor="text1"/>
                <w:lang w:val="es-ES"/>
              </w:rPr>
              <w:t>decreto.(</w:t>
            </w:r>
            <w:proofErr w:type="gramEnd"/>
            <w:r w:rsidRPr="000773A7">
              <w:rPr>
                <w:rFonts w:ascii="Work Sans" w:eastAsia="Arial" w:hAnsi="Work Sans" w:cs="Arial"/>
                <w:i/>
                <w:iCs/>
                <w:color w:val="000000" w:themeColor="text1"/>
                <w:lang w:val="es-ES"/>
              </w:rPr>
              <w:t>…)</w:t>
            </w:r>
          </w:p>
          <w:p w14:paraId="1CCB95E6" w14:textId="51BC8661" w:rsidR="77FEB861" w:rsidRPr="000773A7" w:rsidRDefault="77FEB861" w:rsidP="0014425D">
            <w:pPr>
              <w:jc w:val="both"/>
              <w:rPr>
                <w:rFonts w:ascii="Work Sans" w:eastAsia="Arial" w:hAnsi="Work Sans" w:cs="Arial"/>
                <w:i/>
                <w:iCs/>
                <w:color w:val="000000" w:themeColor="text1"/>
                <w:lang w:val="es"/>
              </w:rPr>
            </w:pPr>
          </w:p>
          <w:p w14:paraId="6D337BD5" w14:textId="0BA5E7E5" w:rsidR="5B2CC898" w:rsidRPr="000773A7" w:rsidRDefault="5B2CC898" w:rsidP="0014425D">
            <w:pPr>
              <w:jc w:val="both"/>
              <w:rPr>
                <w:rFonts w:ascii="Work Sans" w:eastAsia="Arial" w:hAnsi="Work Sans" w:cs="Arial"/>
                <w:color w:val="000000" w:themeColor="text1"/>
                <w:lang w:val="es-ES"/>
              </w:rPr>
            </w:pPr>
            <w:r w:rsidRPr="000773A7">
              <w:rPr>
                <w:rFonts w:ascii="Work Sans" w:eastAsia="Arial" w:hAnsi="Work Sans" w:cs="Arial"/>
                <w:color w:val="000000" w:themeColor="text1"/>
                <w:lang w:val="es-ES"/>
              </w:rPr>
              <w:t>Por todo lo expuestos, la modalidad de contratación para el presente proceso corresponde a contratación directa bajo la causal de convenio/</w:t>
            </w:r>
            <w:proofErr w:type="gramStart"/>
            <w:r w:rsidRPr="000773A7">
              <w:rPr>
                <w:rFonts w:ascii="Work Sans" w:eastAsia="Arial" w:hAnsi="Work Sans" w:cs="Arial"/>
                <w:color w:val="000000" w:themeColor="text1"/>
                <w:lang w:val="es-ES"/>
              </w:rPr>
              <w:t>contrato interadministrativos</w:t>
            </w:r>
            <w:proofErr w:type="gramEnd"/>
            <w:r w:rsidRPr="000773A7">
              <w:rPr>
                <w:rFonts w:ascii="Work Sans" w:eastAsia="Arial" w:hAnsi="Work Sans" w:cs="Arial"/>
                <w:color w:val="000000" w:themeColor="text1"/>
                <w:lang w:val="es-ES"/>
              </w:rPr>
              <w:t xml:space="preserve">. </w:t>
            </w:r>
          </w:p>
          <w:tbl>
            <w:tblPr>
              <w:tblStyle w:val="Tablaconcuadrcula"/>
              <w:tblW w:w="8776" w:type="dxa"/>
              <w:tblLayout w:type="fixed"/>
              <w:tblLook w:val="04A0" w:firstRow="1" w:lastRow="0" w:firstColumn="1" w:lastColumn="0" w:noHBand="0" w:noVBand="1"/>
            </w:tblPr>
            <w:tblGrid>
              <w:gridCol w:w="4678"/>
              <w:gridCol w:w="4098"/>
            </w:tblGrid>
            <w:tr w:rsidR="00BB483B" w:rsidRPr="00BB483B" w14:paraId="393D6342" w14:textId="77777777" w:rsidTr="5118B6A9">
              <w:tc>
                <w:tcPr>
                  <w:tcW w:w="877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4F5A07" w14:textId="05B42249" w:rsidR="00BE3C33" w:rsidRPr="000773A7" w:rsidRDefault="00BE3C33" w:rsidP="0014425D">
                  <w:pPr>
                    <w:jc w:val="both"/>
                    <w:rPr>
                      <w:rFonts w:ascii="Work Sans" w:hAnsi="Work Sans" w:cs="Arial"/>
                      <w:i/>
                      <w:iCs/>
                      <w:color w:val="000000" w:themeColor="text1"/>
                    </w:rPr>
                  </w:pPr>
                </w:p>
              </w:tc>
            </w:tr>
            <w:tr w:rsidR="00BB483B" w:rsidRPr="00BB483B" w14:paraId="7429BF99" w14:textId="77777777" w:rsidTr="5118B6A9">
              <w:trPr>
                <w:trHeight w:val="853"/>
              </w:trPr>
              <w:tc>
                <w:tcPr>
                  <w:tcW w:w="4678" w:type="dxa"/>
                  <w:tcBorders>
                    <w:top w:val="single" w:sz="4" w:space="0" w:color="auto"/>
                    <w:left w:val="single" w:sz="4" w:space="0" w:color="auto"/>
                    <w:bottom w:val="single" w:sz="4" w:space="0" w:color="auto"/>
                    <w:right w:val="single" w:sz="4" w:space="0" w:color="auto"/>
                  </w:tcBorders>
                  <w:vAlign w:val="center"/>
                  <w:hideMark/>
                </w:tcPr>
                <w:p w14:paraId="0315B4F9" w14:textId="77777777" w:rsidR="00BE3C33" w:rsidRPr="000773A7" w:rsidRDefault="00BE3C33" w:rsidP="0014425D">
                  <w:pPr>
                    <w:jc w:val="both"/>
                    <w:rPr>
                      <w:rFonts w:ascii="Work Sans" w:hAnsi="Work Sans" w:cs="Arial"/>
                      <w:color w:val="000000" w:themeColor="text1"/>
                    </w:rPr>
                  </w:pPr>
                  <w:r w:rsidRPr="000773A7">
                    <w:rPr>
                      <w:rFonts w:ascii="Work Sans" w:hAnsi="Work Sans" w:cs="Arial"/>
                      <w:color w:val="000000" w:themeColor="text1"/>
                    </w:rPr>
                    <w:t>Desarrollo de actividades científicas y tecnológicas:     ______</w:t>
                  </w:r>
                </w:p>
              </w:tc>
              <w:tc>
                <w:tcPr>
                  <w:tcW w:w="4098" w:type="dxa"/>
                  <w:tcBorders>
                    <w:top w:val="single" w:sz="4" w:space="0" w:color="auto"/>
                    <w:left w:val="single" w:sz="4" w:space="0" w:color="auto"/>
                    <w:bottom w:val="single" w:sz="4" w:space="0" w:color="auto"/>
                    <w:right w:val="single" w:sz="4" w:space="0" w:color="auto"/>
                  </w:tcBorders>
                  <w:vAlign w:val="center"/>
                </w:tcPr>
                <w:p w14:paraId="72CC5E57" w14:textId="77777777" w:rsidR="00BE3C33" w:rsidRPr="000773A7" w:rsidRDefault="00BE3C33" w:rsidP="0014425D">
                  <w:pPr>
                    <w:jc w:val="both"/>
                    <w:rPr>
                      <w:rFonts w:ascii="Work Sans" w:hAnsi="Work Sans" w:cs="Arial"/>
                      <w:color w:val="000000" w:themeColor="text1"/>
                      <w:shd w:val="clear" w:color="auto" w:fill="FFFFFF"/>
                    </w:rPr>
                  </w:pPr>
                  <w:r w:rsidRPr="000773A7">
                    <w:rPr>
                      <w:rStyle w:val="nfasis"/>
                      <w:rFonts w:ascii="Work Sans" w:hAnsi="Work Sans" w:cs="Arial"/>
                      <w:bCs/>
                      <w:color w:val="000000" w:themeColor="text1"/>
                      <w:shd w:val="clear" w:color="auto" w:fill="FFFFFF"/>
                    </w:rPr>
                    <w:t xml:space="preserve">Cuando no exista pluralidad de oferentes: Proveedor exclusivo o </w:t>
                  </w:r>
                  <w:r w:rsidRPr="000773A7">
                    <w:rPr>
                      <w:rFonts w:ascii="Work Sans" w:hAnsi="Work Sans" w:cs="Arial"/>
                      <w:color w:val="000000" w:themeColor="text1"/>
                      <w:shd w:val="clear" w:color="auto" w:fill="FFFFFF"/>
                    </w:rPr>
                    <w:t>industrial o de los derechos de autor: _____</w:t>
                  </w:r>
                </w:p>
                <w:p w14:paraId="254C1E0E" w14:textId="77777777" w:rsidR="00BE3C33" w:rsidRPr="000773A7" w:rsidRDefault="00BE3C33" w:rsidP="0014425D">
                  <w:pPr>
                    <w:jc w:val="both"/>
                    <w:rPr>
                      <w:rFonts w:ascii="Work Sans" w:hAnsi="Work Sans" w:cs="Arial"/>
                      <w:color w:val="000000" w:themeColor="text1"/>
                    </w:rPr>
                  </w:pPr>
                </w:p>
              </w:tc>
            </w:tr>
            <w:tr w:rsidR="00BB483B" w:rsidRPr="00BB483B" w14:paraId="588973EE" w14:textId="77777777" w:rsidTr="5118B6A9">
              <w:trPr>
                <w:trHeight w:val="551"/>
              </w:trPr>
              <w:tc>
                <w:tcPr>
                  <w:tcW w:w="4678" w:type="dxa"/>
                  <w:tcBorders>
                    <w:top w:val="single" w:sz="4" w:space="0" w:color="auto"/>
                    <w:left w:val="single" w:sz="4" w:space="0" w:color="auto"/>
                    <w:bottom w:val="single" w:sz="4" w:space="0" w:color="auto"/>
                    <w:right w:val="single" w:sz="4" w:space="0" w:color="auto"/>
                  </w:tcBorders>
                  <w:vAlign w:val="center"/>
                  <w:hideMark/>
                </w:tcPr>
                <w:p w14:paraId="00A8397C" w14:textId="77777777" w:rsidR="00BE3C33" w:rsidRPr="000773A7" w:rsidRDefault="00BE3C33" w:rsidP="0014425D">
                  <w:pPr>
                    <w:jc w:val="both"/>
                    <w:rPr>
                      <w:rFonts w:ascii="Work Sans" w:hAnsi="Work Sans" w:cs="Arial"/>
                      <w:color w:val="000000" w:themeColor="text1"/>
                    </w:rPr>
                  </w:pPr>
                  <w:r w:rsidRPr="000773A7">
                    <w:rPr>
                      <w:rFonts w:ascii="Work Sans" w:hAnsi="Work Sans" w:cs="Arial"/>
                      <w:noProof/>
                      <w:color w:val="000000" w:themeColor="text1"/>
                      <w:lang w:val="es-CO" w:eastAsia="es-CO"/>
                    </w:rPr>
                    <w:t>Arrendamiento y/o adquisicion de inmuebles:____</w:t>
                  </w:r>
                </w:p>
              </w:tc>
              <w:tc>
                <w:tcPr>
                  <w:tcW w:w="4098" w:type="dxa"/>
                  <w:tcBorders>
                    <w:top w:val="single" w:sz="4" w:space="0" w:color="auto"/>
                    <w:left w:val="single" w:sz="4" w:space="0" w:color="auto"/>
                    <w:bottom w:val="single" w:sz="4" w:space="0" w:color="auto"/>
                    <w:right w:val="single" w:sz="4" w:space="0" w:color="auto"/>
                  </w:tcBorders>
                  <w:vAlign w:val="center"/>
                  <w:hideMark/>
                </w:tcPr>
                <w:p w14:paraId="50B208E9" w14:textId="77777777" w:rsidR="00BE3C33" w:rsidRPr="000773A7" w:rsidRDefault="00BE3C33" w:rsidP="0014425D">
                  <w:pPr>
                    <w:jc w:val="both"/>
                    <w:rPr>
                      <w:rFonts w:ascii="Work Sans" w:hAnsi="Work Sans" w:cs="Arial"/>
                      <w:color w:val="000000" w:themeColor="text1"/>
                      <w:shd w:val="clear" w:color="auto" w:fill="FFFFFF"/>
                    </w:rPr>
                  </w:pPr>
                  <w:r w:rsidRPr="000773A7">
                    <w:rPr>
                      <w:rStyle w:val="nfasis"/>
                      <w:rFonts w:ascii="Work Sans" w:hAnsi="Work Sans" w:cs="Arial"/>
                      <w:bCs/>
                      <w:color w:val="000000" w:themeColor="text1"/>
                      <w:shd w:val="clear" w:color="auto" w:fill="FFFFFF"/>
                    </w:rPr>
                    <w:t>Declaración de urgencia manifiesta: ______</w:t>
                  </w:r>
                </w:p>
                <w:p w14:paraId="590CBBB2" w14:textId="77777777" w:rsidR="00BE3C33" w:rsidRPr="000773A7" w:rsidRDefault="00BE3C33" w:rsidP="0014425D">
                  <w:pPr>
                    <w:jc w:val="both"/>
                    <w:rPr>
                      <w:rFonts w:ascii="Work Sans" w:hAnsi="Work Sans" w:cs="Arial"/>
                      <w:bCs/>
                      <w:iCs/>
                      <w:color w:val="000000" w:themeColor="text1"/>
                      <w:shd w:val="clear" w:color="auto" w:fill="FFFFFF"/>
                    </w:rPr>
                  </w:pPr>
                </w:p>
              </w:tc>
            </w:tr>
            <w:tr w:rsidR="00BB483B" w:rsidRPr="00BB483B" w14:paraId="14B9BADD" w14:textId="77777777" w:rsidTr="5118B6A9">
              <w:trPr>
                <w:trHeight w:val="573"/>
              </w:trPr>
              <w:tc>
                <w:tcPr>
                  <w:tcW w:w="4678" w:type="dxa"/>
                  <w:tcBorders>
                    <w:top w:val="single" w:sz="4" w:space="0" w:color="auto"/>
                    <w:left w:val="single" w:sz="4" w:space="0" w:color="auto"/>
                    <w:bottom w:val="single" w:sz="4" w:space="0" w:color="auto"/>
                    <w:right w:val="single" w:sz="4" w:space="0" w:color="auto"/>
                  </w:tcBorders>
                  <w:vAlign w:val="center"/>
                  <w:hideMark/>
                </w:tcPr>
                <w:p w14:paraId="2C314A41" w14:textId="2D63448D" w:rsidR="00BE3C33" w:rsidRPr="000773A7" w:rsidRDefault="197CD137" w:rsidP="0014425D">
                  <w:pPr>
                    <w:jc w:val="both"/>
                    <w:rPr>
                      <w:rFonts w:ascii="Work Sans" w:hAnsi="Work Sans" w:cs="Arial"/>
                      <w:i/>
                      <w:iCs/>
                      <w:noProof/>
                      <w:color w:val="000000" w:themeColor="text1"/>
                      <w:lang w:val="es-CO" w:eastAsia="es-CO"/>
                    </w:rPr>
                  </w:pPr>
                  <w:r w:rsidRPr="000773A7">
                    <w:rPr>
                      <w:rFonts w:ascii="Work Sans" w:hAnsi="Work Sans" w:cs="Arial"/>
                      <w:noProof/>
                      <w:color w:val="000000" w:themeColor="text1"/>
                      <w:lang w:val="es-CO" w:eastAsia="es-CO"/>
                    </w:rPr>
                    <w:t>Convenio Marco Interadministrativo: _______</w:t>
                  </w:r>
                </w:p>
              </w:tc>
              <w:tc>
                <w:tcPr>
                  <w:tcW w:w="4098" w:type="dxa"/>
                  <w:tcBorders>
                    <w:top w:val="single" w:sz="4" w:space="0" w:color="auto"/>
                    <w:left w:val="single" w:sz="4" w:space="0" w:color="auto"/>
                    <w:bottom w:val="single" w:sz="4" w:space="0" w:color="auto"/>
                    <w:right w:val="single" w:sz="4" w:space="0" w:color="auto"/>
                  </w:tcBorders>
                  <w:vAlign w:val="center"/>
                  <w:hideMark/>
                </w:tcPr>
                <w:p w14:paraId="79FA5C74" w14:textId="10274DF9" w:rsidR="00BE3C33" w:rsidRPr="000773A7" w:rsidRDefault="197CD137" w:rsidP="0014425D">
                  <w:pPr>
                    <w:jc w:val="both"/>
                    <w:rPr>
                      <w:rFonts w:ascii="Work Sans" w:hAnsi="Work Sans" w:cs="Arial"/>
                      <w:noProof/>
                      <w:color w:val="000000" w:themeColor="text1"/>
                      <w:lang w:val="es-CO" w:eastAsia="es-CO"/>
                    </w:rPr>
                  </w:pPr>
                  <w:r w:rsidRPr="000773A7">
                    <w:rPr>
                      <w:rFonts w:ascii="Work Sans" w:hAnsi="Work Sans" w:cs="Arial"/>
                      <w:noProof/>
                      <w:color w:val="000000" w:themeColor="text1"/>
                      <w:lang w:val="es-CO" w:eastAsia="es-CO"/>
                    </w:rPr>
                    <w:t>Con</w:t>
                  </w:r>
                  <w:r w:rsidR="00FB2109" w:rsidRPr="000773A7">
                    <w:rPr>
                      <w:rFonts w:ascii="Work Sans" w:hAnsi="Work Sans" w:cs="Arial"/>
                      <w:noProof/>
                      <w:color w:val="000000" w:themeColor="text1"/>
                      <w:lang w:val="es-CO" w:eastAsia="es-CO"/>
                    </w:rPr>
                    <w:t>venio</w:t>
                  </w:r>
                  <w:r w:rsidRPr="000773A7">
                    <w:rPr>
                      <w:rFonts w:ascii="Work Sans" w:hAnsi="Work Sans" w:cs="Arial"/>
                      <w:noProof/>
                      <w:color w:val="000000" w:themeColor="text1"/>
                      <w:lang w:val="es-CO" w:eastAsia="es-CO"/>
                    </w:rPr>
                    <w:t xml:space="preserve"> Interadministrativo:___</w:t>
                  </w:r>
                  <w:r w:rsidR="62FB2E60" w:rsidRPr="000773A7">
                    <w:rPr>
                      <w:rFonts w:ascii="Work Sans" w:hAnsi="Work Sans" w:cs="Arial"/>
                      <w:noProof/>
                      <w:color w:val="000000" w:themeColor="text1"/>
                      <w:lang w:val="es-CO" w:eastAsia="es-CO"/>
                    </w:rPr>
                    <w:t>x</w:t>
                  </w:r>
                  <w:r w:rsidRPr="000773A7">
                    <w:rPr>
                      <w:rFonts w:ascii="Work Sans" w:hAnsi="Work Sans" w:cs="Arial"/>
                      <w:noProof/>
                      <w:color w:val="000000" w:themeColor="text1"/>
                      <w:lang w:val="es-CO" w:eastAsia="es-CO"/>
                    </w:rPr>
                    <w:t>___</w:t>
                  </w:r>
                </w:p>
              </w:tc>
            </w:tr>
            <w:tr w:rsidR="00BB483B" w:rsidRPr="00BB483B" w14:paraId="4CFCC0E1" w14:textId="77777777" w:rsidTr="5118B6A9">
              <w:trPr>
                <w:trHeight w:val="573"/>
              </w:trPr>
              <w:tc>
                <w:tcPr>
                  <w:tcW w:w="4678" w:type="dxa"/>
                  <w:tcBorders>
                    <w:top w:val="single" w:sz="4" w:space="0" w:color="auto"/>
                    <w:left w:val="single" w:sz="4" w:space="0" w:color="auto"/>
                    <w:bottom w:val="single" w:sz="4" w:space="0" w:color="auto"/>
                    <w:right w:val="single" w:sz="4" w:space="0" w:color="auto"/>
                  </w:tcBorders>
                  <w:vAlign w:val="center"/>
                </w:tcPr>
                <w:p w14:paraId="34427957" w14:textId="77777777" w:rsidR="00BE3C33" w:rsidRPr="000773A7" w:rsidRDefault="00BE3C33" w:rsidP="0014425D">
                  <w:pPr>
                    <w:jc w:val="both"/>
                    <w:rPr>
                      <w:rFonts w:ascii="Work Sans" w:hAnsi="Work Sans" w:cs="Arial"/>
                      <w:noProof/>
                      <w:color w:val="000000" w:themeColor="text1"/>
                      <w:lang w:val="es-CO" w:eastAsia="es-CO"/>
                    </w:rPr>
                  </w:pPr>
                  <w:r w:rsidRPr="000773A7">
                    <w:rPr>
                      <w:rFonts w:ascii="Work Sans" w:hAnsi="Work Sans" w:cs="Arial"/>
                      <w:noProof/>
                      <w:color w:val="000000" w:themeColor="text1"/>
                      <w:lang w:val="es-CO" w:eastAsia="es-CO"/>
                    </w:rPr>
                    <w:t xml:space="preserve">Convenio de Asociación: _______   </w:t>
                  </w:r>
                </w:p>
              </w:tc>
              <w:tc>
                <w:tcPr>
                  <w:tcW w:w="4098" w:type="dxa"/>
                  <w:tcBorders>
                    <w:top w:val="single" w:sz="4" w:space="0" w:color="auto"/>
                    <w:left w:val="single" w:sz="4" w:space="0" w:color="auto"/>
                    <w:bottom w:val="single" w:sz="4" w:space="0" w:color="auto"/>
                    <w:right w:val="single" w:sz="4" w:space="0" w:color="auto"/>
                  </w:tcBorders>
                  <w:vAlign w:val="center"/>
                </w:tcPr>
                <w:p w14:paraId="7535DC43" w14:textId="77777777" w:rsidR="00BE3C33" w:rsidRPr="000773A7" w:rsidRDefault="00BE3C33" w:rsidP="0014425D">
                  <w:pPr>
                    <w:jc w:val="both"/>
                    <w:rPr>
                      <w:rFonts w:ascii="Work Sans" w:hAnsi="Work Sans" w:cs="Arial"/>
                      <w:color w:val="000000" w:themeColor="text1"/>
                    </w:rPr>
                  </w:pPr>
                  <w:r w:rsidRPr="000773A7">
                    <w:rPr>
                      <w:rFonts w:ascii="Work Sans" w:hAnsi="Work Sans" w:cs="Arial"/>
                      <w:color w:val="000000" w:themeColor="text1"/>
                    </w:rPr>
                    <w:t xml:space="preserve">Otro: ___     </w:t>
                  </w:r>
                </w:p>
                <w:p w14:paraId="2E4FF87E" w14:textId="77777777" w:rsidR="00BE3C33" w:rsidRPr="000773A7" w:rsidRDefault="00BE3C33" w:rsidP="0014425D">
                  <w:pPr>
                    <w:jc w:val="both"/>
                    <w:rPr>
                      <w:rFonts w:ascii="Work Sans" w:hAnsi="Work Sans" w:cs="Arial"/>
                      <w:noProof/>
                      <w:color w:val="000000" w:themeColor="text1"/>
                      <w:lang w:val="es-CO" w:eastAsia="es-CO"/>
                    </w:rPr>
                  </w:pPr>
                  <w:r w:rsidRPr="000773A7">
                    <w:rPr>
                      <w:rFonts w:ascii="Work Sans" w:hAnsi="Work Sans" w:cs="Arial"/>
                      <w:color w:val="000000" w:themeColor="text1"/>
                    </w:rPr>
                    <w:t>Cuál: _______</w:t>
                  </w:r>
                </w:p>
              </w:tc>
            </w:tr>
          </w:tbl>
          <w:p w14:paraId="3643EA3E" w14:textId="77777777" w:rsidR="00BE3C33" w:rsidRPr="000773A7" w:rsidRDefault="00BE3C33" w:rsidP="0014425D">
            <w:pPr>
              <w:shd w:val="clear" w:color="auto" w:fill="FFFFFF" w:themeFill="background1"/>
              <w:jc w:val="both"/>
              <w:rPr>
                <w:rFonts w:ascii="Work Sans" w:hAnsi="Work Sans" w:cs="Arial"/>
                <w:b/>
                <w:bCs/>
                <w:color w:val="000000" w:themeColor="text1"/>
                <w:shd w:val="clear" w:color="auto" w:fill="FFFFFF"/>
              </w:rPr>
            </w:pPr>
          </w:p>
          <w:p w14:paraId="667E0ED5" w14:textId="77777777" w:rsidR="00BE3C33" w:rsidRPr="000773A7" w:rsidRDefault="00BE3C33" w:rsidP="0014425D">
            <w:pPr>
              <w:shd w:val="clear" w:color="auto" w:fill="FFFFFF" w:themeFill="background1"/>
              <w:jc w:val="both"/>
              <w:rPr>
                <w:rFonts w:ascii="Work Sans" w:hAnsi="Work Sans" w:cs="Arial"/>
                <w:b/>
                <w:bCs/>
                <w:color w:val="000000" w:themeColor="text1"/>
                <w:shd w:val="clear" w:color="auto" w:fill="FFFFFF"/>
              </w:rPr>
            </w:pPr>
          </w:p>
          <w:p w14:paraId="4719B47B" w14:textId="77777777" w:rsidR="00BE3C33" w:rsidRPr="000773A7" w:rsidRDefault="00BE3C33" w:rsidP="0014425D">
            <w:pPr>
              <w:jc w:val="both"/>
              <w:rPr>
                <w:rFonts w:ascii="Work Sans" w:eastAsia="Arial" w:hAnsi="Work Sans" w:cs="Arial"/>
                <w:color w:val="000000" w:themeColor="text1"/>
                <w:shd w:val="clear" w:color="auto" w:fill="FFFFFF"/>
              </w:rPr>
            </w:pPr>
          </w:p>
          <w:p w14:paraId="28F376F9" w14:textId="484944A3" w:rsidR="005B3293" w:rsidRPr="000773A7" w:rsidRDefault="005B3293" w:rsidP="0014425D">
            <w:pPr>
              <w:jc w:val="both"/>
              <w:rPr>
                <w:rFonts w:ascii="Work Sans" w:hAnsi="Work Sans" w:cs="Arial"/>
                <w:color w:val="000000" w:themeColor="text1"/>
              </w:rPr>
            </w:pPr>
          </w:p>
        </w:tc>
      </w:tr>
      <w:tr w:rsidR="00BB483B" w:rsidRPr="00BB483B" w14:paraId="5A9E006F"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58E815ED" w14:textId="1D1FCF98" w:rsidR="00901FA0" w:rsidRPr="000773A7" w:rsidRDefault="00901FA0" w:rsidP="0014425D">
            <w:pPr>
              <w:jc w:val="both"/>
              <w:rPr>
                <w:rFonts w:ascii="Work Sans" w:hAnsi="Work Sans" w:cs="Arial"/>
                <w:color w:val="000000" w:themeColor="text1"/>
              </w:rPr>
            </w:pPr>
            <w:r w:rsidRPr="000773A7">
              <w:rPr>
                <w:rFonts w:ascii="Work Sans" w:hAnsi="Work Sans" w:cs="Arial"/>
                <w:b/>
                <w:color w:val="000000" w:themeColor="text1"/>
              </w:rPr>
              <w:t xml:space="preserve">4. </w:t>
            </w:r>
            <w:r w:rsidRPr="000773A7">
              <w:rPr>
                <w:rFonts w:ascii="Work Sans" w:hAnsi="Work Sans" w:cs="Arial"/>
                <w:b/>
                <w:color w:val="000000" w:themeColor="text1"/>
                <w:lang w:val="es-MX"/>
              </w:rPr>
              <w:t xml:space="preserve">Análisis del Sector relativo al objeto del proceso, desde la perspectiva legal, comercial, financiera, organizacional, técnica, y de análisis de riesgo.  </w:t>
            </w:r>
            <w:r w:rsidR="00473C4D" w:rsidRPr="000773A7">
              <w:rPr>
                <w:rFonts w:ascii="Work Sans" w:hAnsi="Work Sans" w:cs="Arial"/>
                <w:b/>
                <w:color w:val="000000" w:themeColor="text1"/>
                <w:lang w:val="es-MX"/>
              </w:rPr>
              <w:t>(</w:t>
            </w:r>
            <w:r w:rsidRPr="000773A7">
              <w:rPr>
                <w:rFonts w:ascii="Work Sans" w:hAnsi="Work Sans" w:cs="Arial"/>
                <w:b/>
                <w:color w:val="000000" w:themeColor="text1"/>
                <w:lang w:val="es-MX"/>
              </w:rPr>
              <w:t>Art. 2.1.1.1.6.1 del Decreto 1082 de 2015</w:t>
            </w:r>
            <w:r w:rsidR="00473C4D" w:rsidRPr="000773A7">
              <w:rPr>
                <w:rFonts w:ascii="Work Sans" w:hAnsi="Work Sans" w:cs="Arial"/>
                <w:b/>
                <w:color w:val="000000" w:themeColor="text1"/>
                <w:lang w:val="es-MX"/>
              </w:rPr>
              <w:t>)</w:t>
            </w:r>
          </w:p>
        </w:tc>
      </w:tr>
      <w:tr w:rsidR="00BB483B" w:rsidRPr="00BB483B" w14:paraId="5BDD9598"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417FEA2C" w14:textId="77777777" w:rsidR="00BD5799" w:rsidRPr="000773A7" w:rsidRDefault="00BD5799" w:rsidP="0014425D">
            <w:pPr>
              <w:jc w:val="both"/>
              <w:rPr>
                <w:rFonts w:ascii="Work Sans" w:hAnsi="Work Sans" w:cstheme="minorHAnsi"/>
                <w:iCs/>
                <w:color w:val="000000" w:themeColor="text1"/>
              </w:rPr>
            </w:pPr>
          </w:p>
          <w:p w14:paraId="5BC9B0D2" w14:textId="6699A9A3" w:rsidR="009F6556" w:rsidRPr="000773A7" w:rsidRDefault="00BD5799" w:rsidP="0014425D">
            <w:pPr>
              <w:jc w:val="both"/>
              <w:rPr>
                <w:rFonts w:ascii="Work Sans" w:hAnsi="Work Sans" w:cstheme="minorHAnsi"/>
                <w:iCs/>
                <w:color w:val="000000" w:themeColor="text1"/>
              </w:rPr>
            </w:pPr>
            <w:r w:rsidRPr="000773A7">
              <w:rPr>
                <w:rFonts w:ascii="Work Sans" w:hAnsi="Work Sans" w:cstheme="minorHAnsi"/>
                <w:iCs/>
                <w:color w:val="000000" w:themeColor="text1"/>
              </w:rPr>
              <w:t xml:space="preserve">El MME acoge lo establecido en la Guía para la Elaboración de Estudios del Sector emitida por la Agencia Nacional de Contratación Pública-Colombia Compra </w:t>
            </w:r>
            <w:r w:rsidR="0085216F" w:rsidRPr="000773A7">
              <w:rPr>
                <w:rFonts w:ascii="Work Sans" w:hAnsi="Work Sans" w:cstheme="minorHAnsi"/>
                <w:iCs/>
                <w:color w:val="000000" w:themeColor="text1"/>
              </w:rPr>
              <w:t xml:space="preserve">y se </w:t>
            </w:r>
            <w:r w:rsidRPr="000773A7">
              <w:rPr>
                <w:rFonts w:ascii="Work Sans" w:hAnsi="Work Sans" w:cstheme="minorHAnsi"/>
                <w:iCs/>
                <w:color w:val="000000" w:themeColor="text1"/>
              </w:rPr>
              <w:t>plasma su análisis</w:t>
            </w:r>
            <w:r w:rsidR="0085216F" w:rsidRPr="000773A7">
              <w:rPr>
                <w:rFonts w:ascii="Work Sans" w:hAnsi="Work Sans" w:cstheme="minorHAnsi"/>
                <w:iCs/>
                <w:color w:val="000000" w:themeColor="text1"/>
              </w:rPr>
              <w:t xml:space="preserve">, en el anexo denominado </w:t>
            </w:r>
            <w:r w:rsidRPr="000773A7">
              <w:rPr>
                <w:rFonts w:ascii="Work Sans" w:hAnsi="Work Sans" w:cstheme="minorHAnsi"/>
                <w:iCs/>
                <w:color w:val="000000" w:themeColor="text1"/>
              </w:rPr>
              <w:t>Análisis del Sector y Estudio de Mercado.</w:t>
            </w:r>
          </w:p>
          <w:p w14:paraId="552DDF55" w14:textId="77777777" w:rsidR="00901FA0" w:rsidRPr="000773A7" w:rsidRDefault="00901FA0" w:rsidP="0014425D">
            <w:pPr>
              <w:ind w:right="496"/>
              <w:jc w:val="both"/>
              <w:rPr>
                <w:rFonts w:ascii="Work Sans" w:hAnsi="Work Sans" w:cs="Arial"/>
                <w:color w:val="000000" w:themeColor="text1"/>
              </w:rPr>
            </w:pPr>
          </w:p>
        </w:tc>
      </w:tr>
      <w:tr w:rsidR="00BB483B" w:rsidRPr="00BB483B" w14:paraId="2876565C"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5EC0E0A1" w14:textId="686BB03D" w:rsidR="00901FA0" w:rsidRPr="000773A7" w:rsidRDefault="00901FA0" w:rsidP="0014425D">
            <w:pPr>
              <w:jc w:val="both"/>
              <w:rPr>
                <w:rFonts w:ascii="Work Sans" w:hAnsi="Work Sans" w:cs="Arial"/>
                <w:color w:val="000000" w:themeColor="text1"/>
                <w:lang w:val="es-MX"/>
              </w:rPr>
            </w:pPr>
            <w:r w:rsidRPr="000773A7">
              <w:rPr>
                <w:rFonts w:ascii="Work Sans" w:hAnsi="Work Sans" w:cs="Arial"/>
                <w:b/>
                <w:color w:val="000000" w:themeColor="text1"/>
              </w:rPr>
              <w:t>5. Análisis que soporta el valor estimado y su justificación.</w:t>
            </w:r>
          </w:p>
        </w:tc>
      </w:tr>
      <w:tr w:rsidR="00BB483B" w:rsidRPr="00BB483B" w14:paraId="2F8990A0"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6201670F" w14:textId="3734343C" w:rsidR="00645364" w:rsidRPr="000773A7" w:rsidRDefault="24080CD2" w:rsidP="0014425D">
            <w:pPr>
              <w:jc w:val="both"/>
              <w:rPr>
                <w:rFonts w:ascii="Work Sans" w:hAnsi="Work Sans" w:cs="Arial"/>
                <w:color w:val="000000" w:themeColor="text1"/>
                <w:lang w:val="es-ES"/>
              </w:rPr>
            </w:pPr>
            <w:r w:rsidRPr="000773A7">
              <w:rPr>
                <w:rFonts w:ascii="Work Sans" w:hAnsi="Work Sans" w:cs="Arial"/>
                <w:color w:val="000000" w:themeColor="text1"/>
                <w:lang w:val="es-ES"/>
              </w:rPr>
              <w:t xml:space="preserve">El valor del Contrato asciende hasta la suma de </w:t>
            </w:r>
            <w:bookmarkStart w:id="11" w:name="_Hlk140664764"/>
            <w:bookmarkStart w:id="12" w:name="_Hlk140449347"/>
            <w:proofErr w:type="spellStart"/>
            <w:r w:rsidRPr="000773A7">
              <w:rPr>
                <w:rFonts w:ascii="Work Sans" w:hAnsi="Work Sans" w:cs="Arial"/>
                <w:color w:val="000000" w:themeColor="text1"/>
                <w:lang w:val="es-ES"/>
              </w:rPr>
              <w:t>xxxx</w:t>
            </w:r>
            <w:proofErr w:type="spellEnd"/>
            <w:r w:rsidRPr="000773A7">
              <w:rPr>
                <w:rFonts w:ascii="Work Sans" w:hAnsi="Work Sans" w:cs="Arial"/>
                <w:color w:val="000000" w:themeColor="text1"/>
                <w:lang w:val="es-ES"/>
              </w:rPr>
              <w:t xml:space="preserve"> ($</w:t>
            </w:r>
            <w:proofErr w:type="spellStart"/>
            <w:r w:rsidRPr="000773A7">
              <w:rPr>
                <w:rFonts w:ascii="Work Sans" w:hAnsi="Work Sans" w:cs="Arial"/>
                <w:color w:val="000000" w:themeColor="text1"/>
                <w:lang w:val="es-ES"/>
              </w:rPr>
              <w:t>xxxxx</w:t>
            </w:r>
            <w:proofErr w:type="spellEnd"/>
            <w:r w:rsidRPr="000773A7">
              <w:rPr>
                <w:rFonts w:ascii="Work Sans" w:hAnsi="Work Sans" w:cs="Arial"/>
                <w:color w:val="000000" w:themeColor="text1"/>
                <w:lang w:val="es-ES"/>
              </w:rPr>
              <w:t>)</w:t>
            </w:r>
            <w:bookmarkEnd w:id="11"/>
            <w:r w:rsidRPr="000773A7">
              <w:rPr>
                <w:rFonts w:ascii="Work Sans" w:hAnsi="Work Sans" w:cs="Arial"/>
                <w:color w:val="000000" w:themeColor="text1"/>
                <w:lang w:val="es-ES"/>
              </w:rPr>
              <w:t xml:space="preserve">. </w:t>
            </w:r>
            <w:bookmarkEnd w:id="12"/>
            <w:r w:rsidRPr="000773A7">
              <w:rPr>
                <w:rFonts w:ascii="Work Sans" w:hAnsi="Work Sans" w:cs="Arial"/>
                <w:color w:val="000000" w:themeColor="text1"/>
                <w:lang w:val="es-ES"/>
              </w:rPr>
              <w:t>Incluidos los impuestos a que haya lugar.</w:t>
            </w:r>
          </w:p>
          <w:p w14:paraId="32F4CE26" w14:textId="77777777" w:rsidR="00645364" w:rsidRPr="000773A7" w:rsidRDefault="00645364" w:rsidP="0014425D">
            <w:pPr>
              <w:jc w:val="both"/>
              <w:rPr>
                <w:rFonts w:ascii="Work Sans" w:hAnsi="Work Sans" w:cs="Arial"/>
                <w:color w:val="000000" w:themeColor="text1"/>
              </w:rPr>
            </w:pPr>
          </w:p>
          <w:p w14:paraId="5C55C047" w14:textId="6AFF5F8C" w:rsidR="00703183" w:rsidRPr="000773A7" w:rsidRDefault="45962EC0" w:rsidP="0014425D">
            <w:pPr>
              <w:jc w:val="both"/>
              <w:rPr>
                <w:rFonts w:ascii="Work Sans" w:hAnsi="Work Sans" w:cs="Arial"/>
                <w:color w:val="000000" w:themeColor="text1"/>
                <w:lang w:val="es-CO"/>
              </w:rPr>
            </w:pPr>
            <w:r w:rsidRPr="000773A7">
              <w:rPr>
                <w:rFonts w:ascii="Work Sans" w:hAnsi="Work Sans" w:cs="Arial"/>
                <w:color w:val="000000" w:themeColor="text1"/>
                <w:lang w:val="es-CO"/>
              </w:rPr>
              <w:t>El valor del contrato se justifica en el ANEXO No. 1 Propuesta técnica -económica, en donde se encuentran los Servicios de Personal y Gastos Operativos</w:t>
            </w:r>
          </w:p>
          <w:p w14:paraId="62EF3C97" w14:textId="77777777" w:rsidR="00645364" w:rsidRPr="000773A7" w:rsidRDefault="00645364" w:rsidP="0014425D">
            <w:pPr>
              <w:jc w:val="both"/>
              <w:rPr>
                <w:rFonts w:ascii="Work Sans" w:hAnsi="Work Sans" w:cs="Arial"/>
                <w:color w:val="000000" w:themeColor="text1"/>
                <w:lang w:val="es-CO"/>
              </w:rPr>
            </w:pPr>
          </w:p>
          <w:p w14:paraId="2FCA96CD" w14:textId="77777777" w:rsidR="00645364" w:rsidRPr="000773A7" w:rsidRDefault="00645364" w:rsidP="0014425D">
            <w:pPr>
              <w:autoSpaceDE/>
              <w:autoSpaceDN/>
              <w:jc w:val="both"/>
              <w:rPr>
                <w:rFonts w:ascii="Work Sans" w:hAnsi="Work Sans" w:cs="Arial"/>
                <w:b/>
                <w:bCs/>
                <w:color w:val="000000" w:themeColor="text1"/>
              </w:rPr>
            </w:pPr>
            <w:r w:rsidRPr="000773A7">
              <w:rPr>
                <w:rFonts w:ascii="Work Sans" w:hAnsi="Work Sans" w:cs="Arial"/>
                <w:b/>
                <w:bCs/>
                <w:color w:val="000000" w:themeColor="text1"/>
              </w:rPr>
              <w:t>PRESUPUESTO GENERAL DEL CONTRATO</w:t>
            </w:r>
          </w:p>
          <w:p w14:paraId="0A08133D" w14:textId="77777777" w:rsidR="00645364" w:rsidRPr="000773A7" w:rsidRDefault="00645364" w:rsidP="0014425D">
            <w:pPr>
              <w:pStyle w:val="Prrafodelista"/>
              <w:ind w:left="927"/>
              <w:rPr>
                <w:rFonts w:ascii="Work Sans" w:hAnsi="Work Sans" w:cs="Arial"/>
                <w:b/>
                <w:bCs/>
                <w:color w:val="000000" w:themeColor="text1"/>
              </w:rPr>
            </w:pPr>
          </w:p>
          <w:p w14:paraId="72D6B9B0" w14:textId="6C2526F0" w:rsidR="00645364" w:rsidRPr="000773A7" w:rsidRDefault="00645364" w:rsidP="021ABAAF">
            <w:pPr>
              <w:jc w:val="both"/>
              <w:rPr>
                <w:rFonts w:ascii="Work Sans" w:hAnsi="Work Sans" w:cs="Arial"/>
                <w:color w:val="000000" w:themeColor="text1"/>
                <w:lang w:val="es-ES"/>
              </w:rPr>
            </w:pPr>
            <w:r w:rsidRPr="021ABAAF">
              <w:rPr>
                <w:rFonts w:ascii="Work Sans" w:hAnsi="Work Sans" w:cs="Arial"/>
                <w:color w:val="000000" w:themeColor="text1"/>
                <w:lang w:val="es-ES"/>
              </w:rPr>
              <w:t>A continuación, se presenta la oferta económica integral de servicios que ofrece</w:t>
            </w:r>
            <w:r w:rsidR="00B0018D">
              <w:rPr>
                <w:rFonts w:ascii="Work Sans" w:hAnsi="Work Sans" w:cs="Arial"/>
                <w:color w:val="000000" w:themeColor="text1"/>
                <w:lang w:val="es-ES"/>
              </w:rPr>
              <w:t xml:space="preserve"> </w:t>
            </w:r>
            <w:r w:rsidR="00B0018D" w:rsidRPr="00B0018D">
              <w:rPr>
                <w:rFonts w:ascii="Work Sans" w:hAnsi="Work Sans" w:cs="Arial"/>
                <w:strike/>
                <w:color w:val="000000" w:themeColor="text1"/>
                <w:highlight w:val="yellow"/>
                <w:lang w:val="es-ES"/>
              </w:rPr>
              <w:t>(</w:t>
            </w:r>
            <w:proofErr w:type="gramStart"/>
            <w:r w:rsidR="00B0018D" w:rsidRPr="00B0018D">
              <w:rPr>
                <w:rFonts w:ascii="Work Sans" w:hAnsi="Work Sans" w:cs="Arial"/>
                <w:strike/>
                <w:color w:val="000000" w:themeColor="text1"/>
                <w:highlight w:val="yellow"/>
                <w:lang w:val="es-ES"/>
              </w:rPr>
              <w:t>XXXXX)</w:t>
            </w:r>
            <w:r w:rsidR="00B0018D">
              <w:rPr>
                <w:rFonts w:ascii="Work Sans" w:hAnsi="Work Sans" w:cs="Arial"/>
                <w:color w:val="000000" w:themeColor="text1"/>
                <w:lang w:val="es-ES"/>
              </w:rPr>
              <w:t xml:space="preserve"> </w:t>
            </w:r>
            <w:r w:rsidRPr="021ABAAF">
              <w:rPr>
                <w:rFonts w:ascii="Work Sans" w:hAnsi="Work Sans" w:cs="Arial"/>
                <w:color w:val="000000" w:themeColor="text1"/>
                <w:lang w:val="es-ES"/>
              </w:rPr>
              <w:t xml:space="preserve">  </w:t>
            </w:r>
            <w:proofErr w:type="gramEnd"/>
            <w:r w:rsidR="00565604" w:rsidRPr="00E87626">
              <w:rPr>
                <w:rFonts w:ascii="Work Sans" w:hAnsi="Work Sans" w:cs="Arial"/>
                <w:strike/>
                <w:color w:val="000000" w:themeColor="text1"/>
                <w:lang w:val="es-ES"/>
              </w:rPr>
              <w:t>CEDENAR</w:t>
            </w:r>
            <w:r w:rsidR="00565604" w:rsidRPr="00B0018D">
              <w:rPr>
                <w:rFonts w:ascii="Work Sans" w:hAnsi="Work Sans" w:cs="Arial"/>
                <w:strike/>
                <w:color w:val="000000" w:themeColor="text1"/>
                <w:lang w:val="es-ES"/>
              </w:rPr>
              <w:t xml:space="preserve"> </w:t>
            </w:r>
            <w:r w:rsidRPr="021ABAAF">
              <w:rPr>
                <w:rFonts w:ascii="Work Sans" w:hAnsi="Work Sans" w:cs="Arial"/>
                <w:color w:val="000000" w:themeColor="text1"/>
                <w:lang w:val="es-ES"/>
              </w:rPr>
              <w:t xml:space="preserve">la cual corresponde: </w:t>
            </w:r>
          </w:p>
          <w:p w14:paraId="66492088" w14:textId="77777777" w:rsidR="00B82800" w:rsidRPr="000773A7" w:rsidRDefault="00B82800" w:rsidP="0014425D">
            <w:pPr>
              <w:jc w:val="both"/>
              <w:rPr>
                <w:rFonts w:ascii="Work Sans" w:hAnsi="Work Sans" w:cs="Arial"/>
                <w:color w:val="000000" w:themeColor="text1"/>
              </w:rPr>
            </w:pPr>
          </w:p>
          <w:p w14:paraId="12BAFD21" w14:textId="4663DD0E" w:rsidR="00B82800" w:rsidRPr="000773A7" w:rsidRDefault="00B82800" w:rsidP="00FA741B">
            <w:pPr>
              <w:pStyle w:val="Prrafodelista"/>
              <w:numPr>
                <w:ilvl w:val="0"/>
                <w:numId w:val="43"/>
              </w:numPr>
              <w:jc w:val="both"/>
              <w:rPr>
                <w:rFonts w:ascii="Work Sans" w:hAnsi="Work Sans" w:cs="Arial"/>
                <w:color w:val="000000" w:themeColor="text1"/>
                <w:lang w:val="es-CO"/>
              </w:rPr>
            </w:pPr>
            <w:r w:rsidRPr="000773A7">
              <w:rPr>
                <w:rFonts w:ascii="Work Sans" w:hAnsi="Work Sans" w:cs="Arial"/>
                <w:color w:val="000000" w:themeColor="text1"/>
                <w:lang w:val="es-CO"/>
              </w:rPr>
              <w:t>COSTOS TÉCNICOS</w:t>
            </w:r>
          </w:p>
          <w:p w14:paraId="083BA5DD" w14:textId="3FE1A7D3" w:rsidR="00B82800" w:rsidRPr="000773A7" w:rsidRDefault="00B82800" w:rsidP="00FA741B">
            <w:pPr>
              <w:pStyle w:val="Prrafodelista"/>
              <w:numPr>
                <w:ilvl w:val="0"/>
                <w:numId w:val="43"/>
              </w:numPr>
              <w:jc w:val="both"/>
              <w:rPr>
                <w:rFonts w:ascii="Work Sans" w:hAnsi="Work Sans" w:cs="Arial"/>
                <w:color w:val="000000" w:themeColor="text1"/>
                <w:lang w:val="es-CO"/>
              </w:rPr>
            </w:pPr>
            <w:r w:rsidRPr="000773A7">
              <w:rPr>
                <w:rFonts w:ascii="Work Sans" w:hAnsi="Work Sans" w:cs="Arial"/>
                <w:color w:val="000000" w:themeColor="text1"/>
                <w:lang w:val="es-CO"/>
              </w:rPr>
              <w:t>COSTOS ADMINISTRATIVOS</w:t>
            </w:r>
          </w:p>
          <w:p w14:paraId="6B77C27F" w14:textId="26875BC7" w:rsidR="00B82800" w:rsidRPr="000773A7" w:rsidRDefault="00B82800" w:rsidP="00FA741B">
            <w:pPr>
              <w:pStyle w:val="Prrafodelista"/>
              <w:numPr>
                <w:ilvl w:val="0"/>
                <w:numId w:val="43"/>
              </w:numPr>
              <w:jc w:val="both"/>
              <w:rPr>
                <w:rFonts w:ascii="Work Sans" w:hAnsi="Work Sans" w:cs="Arial"/>
                <w:color w:val="000000" w:themeColor="text1"/>
                <w:lang w:val="es-CO"/>
              </w:rPr>
            </w:pPr>
            <w:r w:rsidRPr="000773A7">
              <w:rPr>
                <w:rFonts w:ascii="Work Sans" w:hAnsi="Work Sans" w:cs="Arial"/>
                <w:color w:val="000000" w:themeColor="text1"/>
                <w:lang w:val="es-CO"/>
              </w:rPr>
              <w:t>COSTO TALENTO HUMANO.</w:t>
            </w:r>
          </w:p>
          <w:p w14:paraId="5DD5AF78" w14:textId="77777777" w:rsidR="00B82800" w:rsidRPr="000773A7" w:rsidRDefault="00B82800" w:rsidP="0014425D">
            <w:pPr>
              <w:jc w:val="both"/>
              <w:rPr>
                <w:rFonts w:ascii="Work Sans" w:hAnsi="Work Sans" w:cs="Arial"/>
                <w:b/>
                <w:bCs/>
                <w:color w:val="000000" w:themeColor="text1"/>
                <w:lang w:val="es-CO"/>
              </w:rPr>
            </w:pPr>
          </w:p>
          <w:p w14:paraId="7AE7F231" w14:textId="352CBCAE" w:rsidR="00B82800" w:rsidRPr="000773A7" w:rsidRDefault="00B82800" w:rsidP="0014425D">
            <w:pPr>
              <w:jc w:val="both"/>
              <w:rPr>
                <w:rFonts w:ascii="Work Sans" w:hAnsi="Work Sans" w:cs="Arial"/>
                <w:b/>
                <w:bCs/>
                <w:color w:val="000000" w:themeColor="text1"/>
                <w:lang w:val="es-CO"/>
              </w:rPr>
            </w:pPr>
            <w:r w:rsidRPr="000773A7">
              <w:rPr>
                <w:rFonts w:ascii="Work Sans" w:hAnsi="Work Sans" w:cs="Arial"/>
                <w:b/>
                <w:bCs/>
                <w:color w:val="000000" w:themeColor="text1"/>
                <w:lang w:val="es-CO"/>
              </w:rPr>
              <w:t>VALOR TOTAL DE LA OFERTA</w:t>
            </w:r>
            <w:r w:rsidR="00565604" w:rsidRPr="000773A7">
              <w:rPr>
                <w:rFonts w:ascii="Work Sans" w:hAnsi="Work Sans" w:cs="Arial"/>
                <w:b/>
                <w:bCs/>
                <w:color w:val="000000" w:themeColor="text1"/>
                <w:lang w:val="es-CO"/>
              </w:rPr>
              <w:t xml:space="preserve">: </w:t>
            </w:r>
            <w:proofErr w:type="spellStart"/>
            <w:r w:rsidR="00565604" w:rsidRPr="000773A7">
              <w:rPr>
                <w:rFonts w:ascii="Work Sans" w:hAnsi="Work Sans" w:cs="Arial"/>
                <w:b/>
                <w:bCs/>
                <w:color w:val="000000" w:themeColor="text1"/>
                <w:lang w:val="es-CO"/>
              </w:rPr>
              <w:t>xxxxxx</w:t>
            </w:r>
            <w:proofErr w:type="spellEnd"/>
          </w:p>
          <w:p w14:paraId="502B7F97" w14:textId="77777777" w:rsidR="00645364" w:rsidRPr="000773A7" w:rsidRDefault="00645364" w:rsidP="0014425D">
            <w:pPr>
              <w:jc w:val="both"/>
              <w:rPr>
                <w:rFonts w:ascii="Work Sans" w:hAnsi="Work Sans" w:cs="Arial"/>
                <w:color w:val="000000" w:themeColor="text1"/>
                <w:lang w:val="es-CO"/>
              </w:rPr>
            </w:pPr>
          </w:p>
          <w:p w14:paraId="021DFFDD" w14:textId="77777777" w:rsidR="00B82800" w:rsidRPr="000773A7" w:rsidRDefault="00B82800" w:rsidP="0014425D">
            <w:pPr>
              <w:jc w:val="both"/>
              <w:rPr>
                <w:rFonts w:ascii="Work Sans" w:hAnsi="Work Sans" w:cs="Arial"/>
                <w:b/>
                <w:bCs/>
                <w:color w:val="000000" w:themeColor="text1"/>
              </w:rPr>
            </w:pPr>
            <w:r w:rsidRPr="000773A7">
              <w:rPr>
                <w:rFonts w:ascii="Work Sans" w:hAnsi="Work Sans" w:cs="Arial"/>
                <w:b/>
                <w:bCs/>
                <w:color w:val="000000" w:themeColor="text1"/>
              </w:rPr>
              <w:t xml:space="preserve">VARIABLES UTILIZADAS PARA CALCULAR EL PRESUPUESTO: </w:t>
            </w:r>
          </w:p>
          <w:p w14:paraId="53ED6EB1" w14:textId="77777777" w:rsidR="00B82800" w:rsidRPr="000773A7" w:rsidRDefault="00B82800" w:rsidP="0014425D">
            <w:pPr>
              <w:jc w:val="both"/>
              <w:rPr>
                <w:rFonts w:ascii="Work Sans" w:hAnsi="Work Sans" w:cs="Arial"/>
                <w:b/>
                <w:bCs/>
                <w:color w:val="000000" w:themeColor="text1"/>
              </w:rPr>
            </w:pPr>
          </w:p>
          <w:p w14:paraId="6C05DA86" w14:textId="26DE4134" w:rsidR="00703183" w:rsidRPr="000773A7" w:rsidRDefault="00B82800" w:rsidP="0014425D">
            <w:pPr>
              <w:jc w:val="both"/>
              <w:rPr>
                <w:rFonts w:ascii="Work Sans" w:hAnsi="Work Sans" w:cs="Arial"/>
                <w:color w:val="000000" w:themeColor="text1"/>
              </w:rPr>
            </w:pPr>
            <w:r w:rsidRPr="000773A7">
              <w:rPr>
                <w:rFonts w:ascii="Work Sans" w:hAnsi="Work Sans" w:cs="Arial"/>
                <w:color w:val="000000" w:themeColor="text1"/>
              </w:rPr>
              <w:t>El resultado del análisis del sector realizado por el Ministerio se encuentra en documento anexo que hace parte integral del proceso.</w:t>
            </w:r>
          </w:p>
          <w:p w14:paraId="16DB4A05" w14:textId="77777777" w:rsidR="00B82800" w:rsidRPr="000773A7" w:rsidRDefault="00B82800" w:rsidP="0014425D">
            <w:pPr>
              <w:jc w:val="both"/>
              <w:rPr>
                <w:rFonts w:ascii="Work Sans" w:hAnsi="Work Sans" w:cs="Arial"/>
                <w:color w:val="000000" w:themeColor="text1"/>
                <w:lang w:val="es-CO"/>
              </w:rPr>
            </w:pPr>
          </w:p>
          <w:p w14:paraId="75CE6971" w14:textId="7FBC55EE" w:rsidR="00703183" w:rsidRPr="000773A7" w:rsidRDefault="45962EC0" w:rsidP="0014425D">
            <w:pPr>
              <w:jc w:val="both"/>
              <w:rPr>
                <w:rFonts w:ascii="Work Sans" w:eastAsia="Arial" w:hAnsi="Work Sans" w:cs="Arial"/>
                <w:b/>
                <w:bCs/>
                <w:color w:val="000000" w:themeColor="text1"/>
                <w:lang w:val="es-CO"/>
              </w:rPr>
            </w:pPr>
            <w:r w:rsidRPr="000773A7">
              <w:rPr>
                <w:rFonts w:ascii="Work Sans" w:eastAsia="Arial" w:hAnsi="Work Sans" w:cs="Arial"/>
                <w:b/>
                <w:bCs/>
                <w:color w:val="000000" w:themeColor="text1"/>
                <w:lang w:val="es-CO"/>
              </w:rPr>
              <w:t>CRITERIOS PARA SELECCIONAR LA OFERTA MÁS FAVORABLE:</w:t>
            </w:r>
          </w:p>
          <w:p w14:paraId="1BCC2C4A" w14:textId="116AAD01" w:rsidR="00703183" w:rsidRPr="000773A7" w:rsidRDefault="5C006601" w:rsidP="0014425D">
            <w:pPr>
              <w:jc w:val="both"/>
              <w:rPr>
                <w:rFonts w:ascii="Work Sans" w:eastAsia="Arial" w:hAnsi="Work Sans" w:cs="Arial"/>
                <w:color w:val="000000" w:themeColor="text1"/>
                <w:lang w:val="es-ES"/>
              </w:rPr>
            </w:pPr>
            <w:r w:rsidRPr="000773A7">
              <w:rPr>
                <w:rFonts w:ascii="Work Sans" w:eastAsia="Arial" w:hAnsi="Work Sans" w:cs="Arial"/>
                <w:color w:val="000000" w:themeColor="text1"/>
                <w:lang w:val="es-ES"/>
              </w:rPr>
              <w:t xml:space="preserve">Los criterios para seleccionar la oferta </w:t>
            </w:r>
            <w:proofErr w:type="spellStart"/>
            <w:r w:rsidRPr="000773A7">
              <w:rPr>
                <w:rFonts w:ascii="Work Sans" w:eastAsia="Arial" w:hAnsi="Work Sans" w:cs="Arial"/>
                <w:color w:val="000000" w:themeColor="text1"/>
                <w:lang w:val="es-ES"/>
              </w:rPr>
              <w:t>mas</w:t>
            </w:r>
            <w:proofErr w:type="spellEnd"/>
            <w:r w:rsidRPr="000773A7">
              <w:rPr>
                <w:rFonts w:ascii="Work Sans" w:eastAsia="Arial" w:hAnsi="Work Sans" w:cs="Arial"/>
                <w:color w:val="000000" w:themeColor="text1"/>
                <w:lang w:val="es-ES"/>
              </w:rPr>
              <w:t xml:space="preserve"> favorable se </w:t>
            </w:r>
            <w:r w:rsidR="6B40A2C6" w:rsidRPr="000773A7">
              <w:rPr>
                <w:rFonts w:ascii="Work Sans" w:eastAsia="Arial" w:hAnsi="Work Sans" w:cs="Arial"/>
                <w:color w:val="000000" w:themeColor="text1"/>
                <w:lang w:val="es-ES"/>
              </w:rPr>
              <w:t>originaron</w:t>
            </w:r>
            <w:r w:rsidRPr="000773A7">
              <w:rPr>
                <w:rFonts w:ascii="Work Sans" w:eastAsia="Arial" w:hAnsi="Work Sans" w:cs="Arial"/>
                <w:color w:val="000000" w:themeColor="text1"/>
                <w:lang w:val="es-ES"/>
              </w:rPr>
              <w:t xml:space="preserve"> en dos (2) momentos </w:t>
            </w:r>
            <w:r w:rsidR="2F815091" w:rsidRPr="000773A7">
              <w:rPr>
                <w:rFonts w:ascii="Work Sans" w:eastAsia="Arial" w:hAnsi="Work Sans" w:cs="Arial"/>
                <w:color w:val="000000" w:themeColor="text1"/>
                <w:lang w:val="es-ES"/>
              </w:rPr>
              <w:t xml:space="preserve">por parte del Ministerio de Minas y </w:t>
            </w:r>
            <w:r w:rsidR="00FB2109" w:rsidRPr="000773A7">
              <w:rPr>
                <w:rFonts w:ascii="Work Sans" w:eastAsia="Arial" w:hAnsi="Work Sans" w:cs="Arial"/>
                <w:color w:val="000000" w:themeColor="text1"/>
                <w:lang w:val="es-ES"/>
              </w:rPr>
              <w:t>Energía</w:t>
            </w:r>
            <w:r w:rsidRPr="000773A7">
              <w:rPr>
                <w:rFonts w:ascii="Work Sans" w:eastAsia="Arial" w:hAnsi="Work Sans" w:cs="Arial"/>
                <w:color w:val="000000" w:themeColor="text1"/>
                <w:lang w:val="es-ES"/>
              </w:rPr>
              <w:t>:</w:t>
            </w:r>
          </w:p>
          <w:p w14:paraId="37872B76" w14:textId="092990D4" w:rsidR="5118B6A9" w:rsidRPr="000773A7" w:rsidRDefault="5118B6A9" w:rsidP="0014425D">
            <w:pPr>
              <w:jc w:val="both"/>
              <w:rPr>
                <w:rFonts w:ascii="Work Sans" w:eastAsia="Arial" w:hAnsi="Work Sans" w:cs="Arial"/>
                <w:color w:val="000000" w:themeColor="text1"/>
                <w:lang w:val="es-CO"/>
              </w:rPr>
            </w:pPr>
          </w:p>
          <w:p w14:paraId="0D815364" w14:textId="6EAD6792" w:rsidR="5C006601" w:rsidRPr="000773A7" w:rsidRDefault="5C006601" w:rsidP="021ABAAF">
            <w:pPr>
              <w:jc w:val="both"/>
              <w:rPr>
                <w:rFonts w:ascii="Work Sans" w:eastAsia="Arial" w:hAnsi="Work Sans" w:cs="Arial"/>
                <w:color w:val="000000" w:themeColor="text1"/>
                <w:highlight w:val="yellow"/>
                <w:lang w:val="es-CO"/>
              </w:rPr>
            </w:pPr>
            <w:r w:rsidRPr="021ABAAF">
              <w:rPr>
                <w:rFonts w:ascii="Work Sans" w:eastAsia="Arial" w:hAnsi="Work Sans" w:cs="Arial"/>
                <w:color w:val="000000" w:themeColor="text1"/>
                <w:highlight w:val="yellow"/>
                <w:lang w:val="es-CO"/>
              </w:rPr>
              <w:t>Momento 01</w:t>
            </w:r>
          </w:p>
          <w:p w14:paraId="71156265" w14:textId="2358FC6E" w:rsidR="5C006601" w:rsidRPr="000773A7" w:rsidRDefault="5C006601" w:rsidP="021ABAAF">
            <w:pPr>
              <w:jc w:val="both"/>
              <w:rPr>
                <w:rFonts w:ascii="Work Sans" w:eastAsia="Arial" w:hAnsi="Work Sans" w:cs="Arial"/>
                <w:color w:val="000000" w:themeColor="text1"/>
                <w:highlight w:val="yellow"/>
                <w:lang w:val="es-CO"/>
              </w:rPr>
            </w:pPr>
            <w:r w:rsidRPr="021ABAAF">
              <w:rPr>
                <w:rFonts w:ascii="Work Sans" w:eastAsia="Arial" w:hAnsi="Work Sans" w:cs="Arial"/>
                <w:color w:val="000000" w:themeColor="text1"/>
                <w:highlight w:val="yellow"/>
                <w:lang w:val="es-CO"/>
              </w:rPr>
              <w:t>La convocatoria Nacional a operadores de Red, la cual fue publicada...</w:t>
            </w:r>
          </w:p>
          <w:p w14:paraId="6CBA5C57" w14:textId="3C87E465" w:rsidR="5118B6A9" w:rsidRPr="000773A7" w:rsidRDefault="5118B6A9" w:rsidP="0014425D">
            <w:pPr>
              <w:jc w:val="both"/>
              <w:rPr>
                <w:rFonts w:ascii="Work Sans" w:eastAsia="Arial" w:hAnsi="Work Sans" w:cs="Arial"/>
                <w:color w:val="000000" w:themeColor="text1"/>
                <w:lang w:val="es-CO"/>
              </w:rPr>
            </w:pPr>
          </w:p>
          <w:p w14:paraId="668C3A75" w14:textId="62D2B5AB" w:rsidR="5C006601" w:rsidRPr="000773A7" w:rsidRDefault="5C006601" w:rsidP="0014425D">
            <w:pPr>
              <w:jc w:val="both"/>
              <w:rPr>
                <w:rFonts w:ascii="Work Sans" w:eastAsia="Arial" w:hAnsi="Work Sans" w:cs="Arial"/>
                <w:color w:val="000000" w:themeColor="text1"/>
                <w:lang w:val="es-CO"/>
              </w:rPr>
            </w:pPr>
            <w:r w:rsidRPr="000773A7">
              <w:rPr>
                <w:rFonts w:ascii="Work Sans" w:eastAsia="Arial" w:hAnsi="Work Sans" w:cs="Arial"/>
                <w:color w:val="000000" w:themeColor="text1"/>
                <w:lang w:val="es-CO"/>
              </w:rPr>
              <w:t>Momento 02</w:t>
            </w:r>
          </w:p>
          <w:p w14:paraId="7B7AC775" w14:textId="72D41DA4" w:rsidR="00B82800" w:rsidRPr="000773A7" w:rsidRDefault="5C006601" w:rsidP="0014425D">
            <w:pPr>
              <w:jc w:val="both"/>
              <w:rPr>
                <w:rFonts w:ascii="Work Sans" w:hAnsi="Work Sans" w:cs="Arial"/>
                <w:b/>
                <w:bCs/>
                <w:color w:val="000000" w:themeColor="text1"/>
                <w:lang w:val="es-CO"/>
              </w:rPr>
            </w:pPr>
            <w:r w:rsidRPr="000773A7">
              <w:rPr>
                <w:rFonts w:ascii="Work Sans" w:eastAsia="Arial" w:hAnsi="Work Sans" w:cs="Arial"/>
                <w:color w:val="000000" w:themeColor="text1"/>
                <w:lang w:val="es-CO"/>
              </w:rPr>
              <w:t xml:space="preserve">De conformidad con el resultado de la convocatoria Nacional, </w:t>
            </w:r>
            <w:r w:rsidR="000C2F43" w:rsidRPr="000773A7">
              <w:rPr>
                <w:rFonts w:ascii="Work Sans" w:eastAsia="Arial" w:hAnsi="Work Sans" w:cs="Arial"/>
                <w:color w:val="000000" w:themeColor="text1"/>
                <w:lang w:val="es-CO"/>
              </w:rPr>
              <w:t xml:space="preserve">y la propuesta presentada por </w:t>
            </w:r>
            <w:r w:rsidR="00B0018D" w:rsidRPr="00B0018D">
              <w:rPr>
                <w:rFonts w:ascii="Work Sans" w:hAnsi="Work Sans" w:cs="Arial"/>
                <w:strike/>
                <w:color w:val="000000" w:themeColor="text1"/>
                <w:highlight w:val="yellow"/>
                <w:lang w:val="es-ES"/>
              </w:rPr>
              <w:t>(XXXXX)</w:t>
            </w:r>
            <w:r w:rsidR="00B0018D">
              <w:rPr>
                <w:rFonts w:ascii="Work Sans" w:hAnsi="Work Sans" w:cs="Arial"/>
                <w:color w:val="000000" w:themeColor="text1"/>
                <w:lang w:val="es-ES"/>
              </w:rPr>
              <w:t xml:space="preserve"> </w:t>
            </w:r>
            <w:r w:rsidR="00B0018D" w:rsidRPr="021ABAAF">
              <w:rPr>
                <w:rFonts w:ascii="Work Sans" w:hAnsi="Work Sans" w:cs="Arial"/>
                <w:color w:val="000000" w:themeColor="text1"/>
                <w:lang w:val="es-ES"/>
              </w:rPr>
              <w:t xml:space="preserve">  </w:t>
            </w:r>
            <w:r w:rsidR="00B0018D" w:rsidRPr="00B0018D">
              <w:rPr>
                <w:rFonts w:ascii="Work Sans" w:hAnsi="Work Sans" w:cs="Arial"/>
                <w:strike/>
                <w:color w:val="000000" w:themeColor="text1"/>
                <w:highlight w:val="yellow"/>
                <w:lang w:val="es-ES"/>
              </w:rPr>
              <w:t>CEDENAR</w:t>
            </w:r>
            <w:r w:rsidR="000C2F43" w:rsidRPr="000773A7">
              <w:rPr>
                <w:rFonts w:ascii="Work Sans" w:eastAsia="Arial" w:hAnsi="Work Sans" w:cs="Arial"/>
                <w:color w:val="000000" w:themeColor="text1"/>
                <w:lang w:val="es-CO"/>
              </w:rPr>
              <w:t xml:space="preserve">, </w:t>
            </w:r>
            <w:r w:rsidRPr="000773A7">
              <w:rPr>
                <w:rFonts w:ascii="Work Sans" w:eastAsia="Arial" w:hAnsi="Work Sans" w:cs="Arial"/>
                <w:color w:val="000000" w:themeColor="text1"/>
                <w:lang w:val="es-CO"/>
              </w:rPr>
              <w:t xml:space="preserve">se tuvo en cuenta de forma </w:t>
            </w:r>
            <w:r w:rsidR="001F0DBA" w:rsidRPr="000773A7">
              <w:rPr>
                <w:rFonts w:ascii="Work Sans" w:eastAsia="Arial" w:hAnsi="Work Sans" w:cs="Arial"/>
                <w:color w:val="000000" w:themeColor="text1"/>
                <w:lang w:val="es-CO"/>
              </w:rPr>
              <w:t>simultánea</w:t>
            </w:r>
            <w:r w:rsidRPr="000773A7">
              <w:rPr>
                <w:rFonts w:ascii="Work Sans" w:eastAsia="Arial" w:hAnsi="Work Sans" w:cs="Arial"/>
                <w:color w:val="000000" w:themeColor="text1"/>
                <w:lang w:val="es-CO"/>
              </w:rPr>
              <w:t xml:space="preserve"> el Estatuto General de Contratación Estatal, en el cual </w:t>
            </w:r>
            <w:r w:rsidR="33CAB660" w:rsidRPr="000773A7">
              <w:rPr>
                <w:rFonts w:ascii="Work Sans" w:eastAsia="Arial" w:hAnsi="Work Sans" w:cs="Arial"/>
                <w:color w:val="000000" w:themeColor="text1"/>
                <w:lang w:val="es-CO"/>
              </w:rPr>
              <w:t>La selección objetiva, es una regla de conducta de la actividad contractual, así como un principio que orienta a la totalidad de las modalidades de selección, incluso la contratación directa, la cual apunta a la escogencia de la oferta más favorable para los intereses perseguidos y necesidades a satisfacer con los acuerdos de voluntades que suscriben las Entidades Públicas. En cumplimiento de lo demandado por el principio de selección objetiva,</w:t>
            </w:r>
            <w:r w:rsidR="33CAB660" w:rsidRPr="000773A7">
              <w:rPr>
                <w:rFonts w:ascii="Work Sans" w:hAnsi="Work Sans" w:cs="Arial"/>
                <w:color w:val="000000" w:themeColor="text1"/>
                <w:lang w:val="es-CO"/>
              </w:rPr>
              <w:t xml:space="preserve"> el MME determinó la pertinencia de suscribir un con</w:t>
            </w:r>
            <w:r w:rsidR="00B61F14" w:rsidRPr="000773A7">
              <w:rPr>
                <w:rFonts w:ascii="Work Sans" w:hAnsi="Work Sans" w:cs="Arial"/>
                <w:color w:val="000000" w:themeColor="text1"/>
                <w:lang w:val="es-CO"/>
              </w:rPr>
              <w:t>venio</w:t>
            </w:r>
            <w:r w:rsidR="33CAB660" w:rsidRPr="000773A7">
              <w:rPr>
                <w:rFonts w:ascii="Work Sans" w:hAnsi="Work Sans" w:cs="Arial"/>
                <w:color w:val="000000" w:themeColor="text1"/>
                <w:lang w:val="es-CO"/>
              </w:rPr>
              <w:t xml:space="preserve"> interadministrativo considerando la experiencia e idone</w:t>
            </w:r>
            <w:r w:rsidR="5BFCD5CA" w:rsidRPr="000773A7">
              <w:rPr>
                <w:rFonts w:ascii="Work Sans" w:hAnsi="Work Sans" w:cs="Arial"/>
                <w:color w:val="000000" w:themeColor="text1"/>
                <w:lang w:val="es-CO"/>
              </w:rPr>
              <w:t>idad de</w:t>
            </w:r>
            <w:r w:rsidR="325BD501" w:rsidRPr="000773A7">
              <w:rPr>
                <w:rFonts w:ascii="Work Sans" w:hAnsi="Work Sans" w:cs="Arial"/>
                <w:color w:val="000000" w:themeColor="text1"/>
                <w:lang w:val="es-CO"/>
              </w:rPr>
              <w:t xml:space="preserve">l </w:t>
            </w:r>
            <w:r w:rsidR="00B61F14" w:rsidRPr="000773A7">
              <w:rPr>
                <w:rFonts w:ascii="Work Sans" w:hAnsi="Work Sans" w:cs="Arial"/>
                <w:color w:val="000000" w:themeColor="text1"/>
                <w:lang w:val="es-CO"/>
              </w:rPr>
              <w:t>Operador de Red-</w:t>
            </w:r>
            <w:r w:rsidR="00B0018D" w:rsidRPr="00B0018D">
              <w:rPr>
                <w:rFonts w:ascii="Work Sans" w:hAnsi="Work Sans" w:cs="Arial"/>
                <w:strike/>
                <w:color w:val="000000" w:themeColor="text1"/>
                <w:highlight w:val="yellow"/>
                <w:lang w:val="es-ES"/>
              </w:rPr>
              <w:t>(XXXXX)</w:t>
            </w:r>
            <w:r w:rsidR="00B0018D">
              <w:rPr>
                <w:rFonts w:ascii="Work Sans" w:hAnsi="Work Sans" w:cs="Arial"/>
                <w:color w:val="000000" w:themeColor="text1"/>
                <w:lang w:val="es-ES"/>
              </w:rPr>
              <w:t xml:space="preserve"> </w:t>
            </w:r>
            <w:r w:rsidR="00B0018D" w:rsidRPr="00E87626">
              <w:rPr>
                <w:rFonts w:ascii="Work Sans" w:hAnsi="Work Sans" w:cs="Arial"/>
                <w:strike/>
                <w:color w:val="000000" w:themeColor="text1"/>
                <w:highlight w:val="yellow"/>
                <w:lang w:val="es-ES"/>
              </w:rPr>
              <w:t>CEDENAR</w:t>
            </w:r>
            <w:r w:rsidR="00B0018D" w:rsidRPr="00B0018D">
              <w:rPr>
                <w:rFonts w:ascii="Work Sans" w:hAnsi="Work Sans" w:cs="Arial"/>
                <w:strike/>
                <w:color w:val="000000" w:themeColor="text1"/>
                <w:lang w:val="es-ES"/>
              </w:rPr>
              <w:t xml:space="preserve"> </w:t>
            </w:r>
            <w:r w:rsidR="00B61F14" w:rsidRPr="000773A7">
              <w:rPr>
                <w:rFonts w:ascii="Work Sans" w:hAnsi="Work Sans" w:cs="Arial"/>
                <w:color w:val="000000" w:themeColor="text1"/>
                <w:lang w:val="es-CO"/>
              </w:rPr>
              <w:t>-</w:t>
            </w:r>
            <w:r w:rsidR="325BD501" w:rsidRPr="000773A7">
              <w:rPr>
                <w:rFonts w:ascii="Work Sans" w:hAnsi="Work Sans" w:cs="Arial"/>
                <w:color w:val="000000" w:themeColor="text1"/>
                <w:lang w:eastAsia="es-CO"/>
              </w:rPr>
              <w:t xml:space="preserve"> considerando la experiencia acreditada y los beneficios que puede representar para el cumplimiento de las metas y funciones del Ministerio de minas y energía, para la implementación y puesta en funcionamiento de la estrategia de comunidades energéticas. </w:t>
            </w:r>
          </w:p>
          <w:p w14:paraId="00EB5E81" w14:textId="77777777" w:rsidR="001F0DBA" w:rsidRPr="000773A7" w:rsidRDefault="001F0DBA" w:rsidP="0014425D">
            <w:pPr>
              <w:jc w:val="both"/>
              <w:rPr>
                <w:rFonts w:ascii="Work Sans" w:hAnsi="Work Sans" w:cs="Arial"/>
                <w:color w:val="000000" w:themeColor="text1"/>
                <w:lang w:val="es-CO"/>
              </w:rPr>
            </w:pPr>
          </w:p>
          <w:p w14:paraId="1D140A3D" w14:textId="7929EE8D" w:rsidR="001F0DBA" w:rsidRPr="000773A7" w:rsidRDefault="001F0DBA" w:rsidP="0014425D">
            <w:pPr>
              <w:jc w:val="both"/>
              <w:rPr>
                <w:rFonts w:ascii="Work Sans" w:hAnsi="Work Sans" w:cs="Arial"/>
                <w:b/>
                <w:bCs/>
                <w:color w:val="000000" w:themeColor="text1"/>
                <w:lang w:val="es-CO"/>
              </w:rPr>
            </w:pPr>
            <w:r w:rsidRPr="000773A7">
              <w:rPr>
                <w:rFonts w:ascii="Work Sans" w:hAnsi="Work Sans" w:cs="Arial"/>
                <w:b/>
                <w:bCs/>
                <w:color w:val="000000" w:themeColor="text1"/>
                <w:lang w:val="es-CO"/>
              </w:rPr>
              <w:t xml:space="preserve">IDONEIDAD </w:t>
            </w:r>
            <w:r w:rsidR="00B0018D" w:rsidRPr="00B0018D">
              <w:rPr>
                <w:rFonts w:ascii="Work Sans" w:hAnsi="Work Sans" w:cs="Arial"/>
                <w:strike/>
                <w:color w:val="000000" w:themeColor="text1"/>
                <w:highlight w:val="yellow"/>
                <w:lang w:val="es-ES"/>
              </w:rPr>
              <w:t>(XXXXX)</w:t>
            </w:r>
            <w:r w:rsidR="00B0018D">
              <w:rPr>
                <w:rFonts w:ascii="Work Sans" w:hAnsi="Work Sans" w:cs="Arial"/>
                <w:color w:val="000000" w:themeColor="text1"/>
                <w:lang w:val="es-ES"/>
              </w:rPr>
              <w:t xml:space="preserve"> </w:t>
            </w:r>
            <w:r w:rsidR="00B0018D" w:rsidRPr="00B0018D">
              <w:rPr>
                <w:rFonts w:ascii="Work Sans" w:hAnsi="Work Sans" w:cs="Arial"/>
                <w:strike/>
                <w:color w:val="000000" w:themeColor="text1"/>
                <w:highlight w:val="yellow"/>
                <w:lang w:val="es-ES"/>
              </w:rPr>
              <w:t>CEDENAR</w:t>
            </w:r>
            <w:r w:rsidRPr="000773A7">
              <w:rPr>
                <w:rFonts w:ascii="Work Sans" w:hAnsi="Work Sans" w:cs="Arial"/>
                <w:b/>
                <w:bCs/>
                <w:color w:val="000000" w:themeColor="text1"/>
                <w:lang w:val="es-CO"/>
              </w:rPr>
              <w:t>:</w:t>
            </w:r>
          </w:p>
          <w:p w14:paraId="6ED8A725" w14:textId="77777777" w:rsidR="001F0DBA" w:rsidRPr="000773A7" w:rsidRDefault="001F0DBA" w:rsidP="0014425D">
            <w:pPr>
              <w:jc w:val="both"/>
              <w:rPr>
                <w:rFonts w:ascii="Work Sans" w:hAnsi="Work Sans" w:cs="Arial"/>
                <w:color w:val="000000" w:themeColor="text1"/>
                <w:lang w:val="es-CO"/>
              </w:rPr>
            </w:pPr>
          </w:p>
          <w:p w14:paraId="65190D1E" w14:textId="767AFF90" w:rsidR="00663D4B" w:rsidRPr="000773A7" w:rsidRDefault="00191134" w:rsidP="0014425D">
            <w:pPr>
              <w:jc w:val="both"/>
              <w:rPr>
                <w:rFonts w:ascii="Work Sans" w:hAnsi="Work Sans" w:cs="Arial"/>
                <w:color w:val="000000" w:themeColor="text1"/>
              </w:rPr>
            </w:pPr>
            <w:r w:rsidRPr="000773A7">
              <w:rPr>
                <w:rFonts w:ascii="Work Sans" w:hAnsi="Work Sans" w:cs="Arial"/>
                <w:color w:val="000000" w:themeColor="text1"/>
              </w:rPr>
              <w:t xml:space="preserve">A fin de determinar la modalidad de contratación directa mediante contrato interadministrativo, en línea con lo expuesto en el literal c) numeral 4 del artículo 2 de la ley 1150 de 2007 y la Directiva Presidencial 08 de 2022, </w:t>
            </w:r>
            <w:r w:rsidR="00663D4B" w:rsidRPr="000773A7">
              <w:rPr>
                <w:rFonts w:ascii="Work Sans" w:hAnsi="Work Sans" w:cs="Arial"/>
                <w:color w:val="000000" w:themeColor="text1"/>
              </w:rPr>
              <w:t>El Ministerio</w:t>
            </w:r>
            <w:r w:rsidRPr="000773A7">
              <w:rPr>
                <w:rFonts w:ascii="Work Sans" w:hAnsi="Work Sans" w:cs="Arial"/>
                <w:color w:val="000000" w:themeColor="text1"/>
              </w:rPr>
              <w:t xml:space="preserve"> ha verificado que las obligaciones</w:t>
            </w:r>
            <w:r w:rsidR="00663D4B" w:rsidRPr="000773A7">
              <w:rPr>
                <w:rFonts w:ascii="Work Sans" w:hAnsi="Work Sans" w:cs="Arial"/>
                <w:color w:val="000000" w:themeColor="text1"/>
              </w:rPr>
              <w:t xml:space="preserve"> y compromisos</w:t>
            </w:r>
            <w:r w:rsidRPr="000773A7">
              <w:rPr>
                <w:rFonts w:ascii="Work Sans" w:hAnsi="Work Sans" w:cs="Arial"/>
                <w:color w:val="000000" w:themeColor="text1"/>
              </w:rPr>
              <w:t xml:space="preserve"> derivad</w:t>
            </w:r>
            <w:r w:rsidR="00B86E25" w:rsidRPr="000773A7">
              <w:rPr>
                <w:rFonts w:ascii="Work Sans" w:hAnsi="Work Sans" w:cs="Arial"/>
                <w:color w:val="000000" w:themeColor="text1"/>
              </w:rPr>
              <w:t>o</w:t>
            </w:r>
            <w:r w:rsidRPr="000773A7">
              <w:rPr>
                <w:rFonts w:ascii="Work Sans" w:hAnsi="Work Sans" w:cs="Arial"/>
                <w:color w:val="000000" w:themeColor="text1"/>
              </w:rPr>
              <w:t>s del con</w:t>
            </w:r>
            <w:r w:rsidR="00663D4B" w:rsidRPr="000773A7">
              <w:rPr>
                <w:rFonts w:ascii="Work Sans" w:hAnsi="Work Sans" w:cs="Arial"/>
                <w:color w:val="000000" w:themeColor="text1"/>
              </w:rPr>
              <w:t>venio</w:t>
            </w:r>
            <w:r w:rsidRPr="000773A7">
              <w:rPr>
                <w:rFonts w:ascii="Work Sans" w:hAnsi="Work Sans" w:cs="Arial"/>
                <w:color w:val="000000" w:themeColor="text1"/>
              </w:rPr>
              <w:t xml:space="preserve"> interadministrativo a suscribir tienen relación directa con el objeto de </w:t>
            </w:r>
            <w:r w:rsidR="00B0018D" w:rsidRPr="00B0018D">
              <w:rPr>
                <w:rFonts w:ascii="Work Sans" w:hAnsi="Work Sans" w:cs="Arial"/>
                <w:strike/>
                <w:color w:val="000000" w:themeColor="text1"/>
                <w:highlight w:val="yellow"/>
                <w:lang w:val="es-ES"/>
              </w:rPr>
              <w:t>(XXXXX)</w:t>
            </w:r>
            <w:r w:rsidR="00B0018D">
              <w:rPr>
                <w:rFonts w:ascii="Work Sans" w:hAnsi="Work Sans" w:cs="Arial"/>
                <w:color w:val="000000" w:themeColor="text1"/>
                <w:lang w:val="es-ES"/>
              </w:rPr>
              <w:t xml:space="preserve"> </w:t>
            </w:r>
            <w:r w:rsidR="00B0018D" w:rsidRPr="00B0018D">
              <w:rPr>
                <w:rFonts w:ascii="Work Sans" w:hAnsi="Work Sans" w:cs="Arial"/>
                <w:strike/>
                <w:color w:val="000000" w:themeColor="text1"/>
                <w:highlight w:val="yellow"/>
                <w:lang w:val="es-ES"/>
              </w:rPr>
              <w:t>CEDENAR</w:t>
            </w:r>
            <w:r w:rsidRPr="000773A7">
              <w:rPr>
                <w:rFonts w:ascii="Work Sans" w:hAnsi="Work Sans" w:cs="Arial"/>
                <w:color w:val="000000" w:themeColor="text1"/>
              </w:rPr>
              <w:t xml:space="preserve"> como entidad ejecutora, adicionalmente, ha constatado que ésta cuenta con la capacidad técnica o de ejecución dispuesta en su organización, recursos, infraestructura y logística para asumir por sí misma y de manera idónea las obligaciones</w:t>
            </w:r>
            <w:r w:rsidR="00663D4B" w:rsidRPr="000773A7">
              <w:rPr>
                <w:rFonts w:ascii="Work Sans" w:hAnsi="Work Sans" w:cs="Arial"/>
                <w:color w:val="000000" w:themeColor="text1"/>
              </w:rPr>
              <w:t xml:space="preserve"> necesarias</w:t>
            </w:r>
            <w:r w:rsidRPr="000773A7">
              <w:rPr>
                <w:rFonts w:ascii="Work Sans" w:hAnsi="Work Sans" w:cs="Arial"/>
                <w:color w:val="000000" w:themeColor="text1"/>
              </w:rPr>
              <w:t xml:space="preserve"> así como experiencia acreditada en </w:t>
            </w:r>
            <w:r w:rsidR="00663D4B" w:rsidRPr="000773A7">
              <w:rPr>
                <w:rFonts w:ascii="Work Sans" w:hAnsi="Work Sans" w:cs="Arial"/>
                <w:color w:val="000000" w:themeColor="text1"/>
              </w:rPr>
              <w:t>proyectos de energía</w:t>
            </w:r>
            <w:r w:rsidRPr="000773A7">
              <w:rPr>
                <w:rFonts w:ascii="Work Sans" w:hAnsi="Work Sans" w:cs="Arial"/>
                <w:color w:val="000000" w:themeColor="text1"/>
              </w:rPr>
              <w:t xml:space="preserve">. </w:t>
            </w:r>
          </w:p>
          <w:p w14:paraId="2ACA4DBD" w14:textId="2A58E47F" w:rsidR="001F0DBA" w:rsidRDefault="00663D4B" w:rsidP="021ABAAF">
            <w:pPr>
              <w:jc w:val="both"/>
              <w:rPr>
                <w:rFonts w:ascii="Work Sans" w:hAnsi="Work Sans" w:cs="Arial"/>
                <w:color w:val="000000" w:themeColor="text1"/>
                <w:lang w:val="es-ES"/>
              </w:rPr>
            </w:pPr>
            <w:r w:rsidRPr="021ABAAF">
              <w:rPr>
                <w:rFonts w:ascii="Work Sans" w:hAnsi="Work Sans" w:cs="Arial"/>
                <w:color w:val="000000" w:themeColor="text1"/>
                <w:lang w:val="es-ES"/>
              </w:rPr>
              <w:t>Ahora bien, en virtud del numeral 14.6 del artículo 14, de la ley 142 de 1994 “</w:t>
            </w:r>
            <w:r w:rsidRPr="021ABAAF">
              <w:rPr>
                <w:rFonts w:ascii="Work Sans" w:hAnsi="Work Sans" w:cs="Arial"/>
                <w:i/>
                <w:iCs/>
                <w:color w:val="000000" w:themeColor="text1"/>
                <w:lang w:val="es-ES"/>
              </w:rPr>
              <w:t>Empresa de servicios públicos mixta. Es aquella en cuyo capital la Nación, las entidades territoriales, o las entidades descentralizadas de aquella o éstas tienen aportes iguales o superiores al 50%”.</w:t>
            </w:r>
            <w:r w:rsidRPr="021ABAAF">
              <w:rPr>
                <w:rFonts w:ascii="Work Sans" w:hAnsi="Work Sans" w:cs="Arial"/>
                <w:color w:val="000000" w:themeColor="text1"/>
                <w:lang w:val="es-ES"/>
              </w:rPr>
              <w:t xml:space="preserve"> En tal sentido, </w:t>
            </w:r>
            <w:r w:rsidR="00B0018D" w:rsidRPr="00B0018D">
              <w:rPr>
                <w:rFonts w:ascii="Work Sans" w:hAnsi="Work Sans" w:cs="Arial"/>
                <w:strike/>
                <w:color w:val="000000" w:themeColor="text1"/>
                <w:highlight w:val="yellow"/>
                <w:lang w:val="es-ES"/>
              </w:rPr>
              <w:t>(</w:t>
            </w:r>
            <w:proofErr w:type="gramStart"/>
            <w:r w:rsidR="00B0018D" w:rsidRPr="00B0018D">
              <w:rPr>
                <w:rFonts w:ascii="Work Sans" w:hAnsi="Work Sans" w:cs="Arial"/>
                <w:strike/>
                <w:color w:val="000000" w:themeColor="text1"/>
                <w:highlight w:val="yellow"/>
                <w:lang w:val="es-ES"/>
              </w:rPr>
              <w:t>XXXXX)</w:t>
            </w:r>
            <w:r w:rsidR="00B0018D">
              <w:rPr>
                <w:rFonts w:ascii="Work Sans" w:hAnsi="Work Sans" w:cs="Arial"/>
                <w:color w:val="000000" w:themeColor="text1"/>
                <w:lang w:val="es-ES"/>
              </w:rPr>
              <w:t xml:space="preserve"> </w:t>
            </w:r>
            <w:r w:rsidR="00B0018D" w:rsidRPr="021ABAAF">
              <w:rPr>
                <w:rFonts w:ascii="Work Sans" w:hAnsi="Work Sans" w:cs="Arial"/>
                <w:color w:val="000000" w:themeColor="text1"/>
                <w:lang w:val="es-ES"/>
              </w:rPr>
              <w:t xml:space="preserve">  </w:t>
            </w:r>
            <w:proofErr w:type="gramEnd"/>
            <w:r w:rsidR="00B0018D" w:rsidRPr="00B0018D">
              <w:rPr>
                <w:rFonts w:ascii="Work Sans" w:hAnsi="Work Sans" w:cs="Arial"/>
                <w:strike/>
                <w:color w:val="000000" w:themeColor="text1"/>
                <w:highlight w:val="yellow"/>
                <w:lang w:val="es-ES"/>
              </w:rPr>
              <w:t>CEDENAR</w:t>
            </w:r>
            <w:r w:rsidR="00B0018D" w:rsidRPr="00B0018D">
              <w:rPr>
                <w:rFonts w:ascii="Work Sans" w:hAnsi="Work Sans" w:cs="Arial"/>
                <w:strike/>
                <w:color w:val="000000" w:themeColor="text1"/>
                <w:lang w:val="es-ES"/>
              </w:rPr>
              <w:t xml:space="preserve"> </w:t>
            </w:r>
            <w:r w:rsidRPr="021ABAAF">
              <w:rPr>
                <w:rFonts w:ascii="Work Sans" w:hAnsi="Work Sans" w:cs="Arial"/>
                <w:color w:val="000000" w:themeColor="text1"/>
                <w:lang w:val="es-ES"/>
              </w:rPr>
              <w:t xml:space="preserve">es una empresa de servicios públicos mixta, </w:t>
            </w:r>
            <w:r w:rsidR="00191134" w:rsidRPr="021ABAAF">
              <w:rPr>
                <w:rFonts w:ascii="Work Sans" w:hAnsi="Work Sans" w:cs="Arial"/>
                <w:color w:val="000000" w:themeColor="text1"/>
                <w:lang w:val="es-ES"/>
              </w:rPr>
              <w:t xml:space="preserve">idónea que cuenta con experiencia </w:t>
            </w:r>
            <w:r w:rsidR="00B86E25" w:rsidRPr="021ABAAF">
              <w:rPr>
                <w:rFonts w:ascii="Work Sans" w:hAnsi="Work Sans" w:cs="Arial"/>
                <w:color w:val="000000" w:themeColor="text1"/>
                <w:lang w:val="es-ES"/>
              </w:rPr>
              <w:t>en la</w:t>
            </w:r>
            <w:r w:rsidR="00191134" w:rsidRPr="021ABAAF">
              <w:rPr>
                <w:rFonts w:ascii="Work Sans" w:hAnsi="Work Sans" w:cs="Arial"/>
                <w:color w:val="000000" w:themeColor="text1"/>
                <w:lang w:val="es-ES"/>
              </w:rPr>
              <w:t xml:space="preserve"> estructuración </w:t>
            </w:r>
            <w:r w:rsidR="00B86E25" w:rsidRPr="021ABAAF">
              <w:rPr>
                <w:rFonts w:ascii="Work Sans" w:hAnsi="Work Sans" w:cs="Arial"/>
                <w:color w:val="000000" w:themeColor="text1"/>
                <w:lang w:val="es-ES"/>
              </w:rPr>
              <w:t xml:space="preserve">y ejecución </w:t>
            </w:r>
            <w:r w:rsidR="00191134" w:rsidRPr="021ABAAF">
              <w:rPr>
                <w:rFonts w:ascii="Work Sans" w:hAnsi="Work Sans" w:cs="Arial"/>
                <w:color w:val="000000" w:themeColor="text1"/>
                <w:lang w:val="es-ES"/>
              </w:rPr>
              <w:t>de proyectos</w:t>
            </w:r>
            <w:r w:rsidRPr="021ABAAF">
              <w:rPr>
                <w:rFonts w:ascii="Work Sans" w:hAnsi="Work Sans" w:cs="Arial"/>
                <w:color w:val="000000" w:themeColor="text1"/>
                <w:lang w:val="es-ES"/>
              </w:rPr>
              <w:t xml:space="preserve"> de ene</w:t>
            </w:r>
            <w:r w:rsidR="00B86E25" w:rsidRPr="021ABAAF">
              <w:rPr>
                <w:rFonts w:ascii="Work Sans" w:hAnsi="Work Sans" w:cs="Arial"/>
                <w:color w:val="000000" w:themeColor="text1"/>
                <w:lang w:val="es-ES"/>
              </w:rPr>
              <w:t>rgía</w:t>
            </w:r>
            <w:r w:rsidRPr="021ABAAF">
              <w:rPr>
                <w:rFonts w:ascii="Work Sans" w:hAnsi="Work Sans" w:cs="Arial"/>
                <w:color w:val="000000" w:themeColor="text1"/>
                <w:lang w:val="es-ES"/>
              </w:rPr>
              <w:t xml:space="preserve"> y prestación de servicios públicos</w:t>
            </w:r>
            <w:r w:rsidR="00B86E25" w:rsidRPr="021ABAAF">
              <w:rPr>
                <w:rFonts w:ascii="Work Sans" w:hAnsi="Work Sans" w:cs="Arial"/>
                <w:color w:val="000000" w:themeColor="text1"/>
                <w:lang w:val="es-ES"/>
              </w:rPr>
              <w:t xml:space="preserve">, cuya capacidad permite lograr </w:t>
            </w:r>
            <w:r w:rsidR="00191134" w:rsidRPr="021ABAAF">
              <w:rPr>
                <w:rFonts w:ascii="Work Sans" w:hAnsi="Work Sans" w:cs="Arial"/>
                <w:color w:val="000000" w:themeColor="text1"/>
                <w:lang w:val="es-ES"/>
              </w:rPr>
              <w:t xml:space="preserve">un objetivo </w:t>
            </w:r>
            <w:r w:rsidR="00B86E25" w:rsidRPr="021ABAAF">
              <w:rPr>
                <w:rFonts w:ascii="Work Sans" w:hAnsi="Work Sans" w:cs="Arial"/>
                <w:color w:val="000000" w:themeColor="text1"/>
                <w:lang w:val="es-ES"/>
              </w:rPr>
              <w:t>y</w:t>
            </w:r>
            <w:r w:rsidR="00191134" w:rsidRPr="021ABAAF">
              <w:rPr>
                <w:rFonts w:ascii="Work Sans" w:hAnsi="Work Sans" w:cs="Arial"/>
                <w:color w:val="000000" w:themeColor="text1"/>
                <w:lang w:val="es-ES"/>
              </w:rPr>
              <w:t xml:space="preserve"> resultado concreto.</w:t>
            </w:r>
          </w:p>
          <w:p w14:paraId="6575BD13" w14:textId="77777777" w:rsidR="00883A9C" w:rsidRDefault="00883A9C" w:rsidP="00663D4B">
            <w:pPr>
              <w:jc w:val="both"/>
              <w:rPr>
                <w:rFonts w:ascii="Work Sans" w:hAnsi="Work Sans" w:cs="Arial"/>
                <w:color w:val="000000" w:themeColor="text1"/>
              </w:rPr>
            </w:pPr>
          </w:p>
          <w:p w14:paraId="06B5404F" w14:textId="1220A12C" w:rsidR="00883A9C" w:rsidRPr="000773A7" w:rsidRDefault="00883A9C" w:rsidP="021ABAAF">
            <w:pPr>
              <w:jc w:val="both"/>
              <w:rPr>
                <w:rFonts w:ascii="Work Sans" w:hAnsi="Work Sans" w:cs="Arial"/>
                <w:color w:val="000000" w:themeColor="text1"/>
                <w:lang w:val="es-ES"/>
              </w:rPr>
            </w:pPr>
            <w:r w:rsidRPr="021ABAAF">
              <w:rPr>
                <w:rFonts w:ascii="Work Sans" w:hAnsi="Work Sans" w:cs="Arial"/>
                <w:color w:val="000000" w:themeColor="text1"/>
                <w:lang w:val="es-ES"/>
              </w:rPr>
              <w:t xml:space="preserve">Corolario a lo anterior, y como soporte de la idoneidad, se anexo documento de idoneidad del operador de Red, el cual hace parte integral del presente convenio. </w:t>
            </w:r>
          </w:p>
          <w:p w14:paraId="5EDBC10A" w14:textId="1764C359" w:rsidR="00B86E25" w:rsidRPr="000773A7" w:rsidRDefault="00B86E25" w:rsidP="00663D4B">
            <w:pPr>
              <w:jc w:val="both"/>
              <w:rPr>
                <w:rFonts w:ascii="Work Sans" w:hAnsi="Work Sans" w:cs="Arial"/>
                <w:color w:val="000000" w:themeColor="text1"/>
                <w:lang w:val="es-CO"/>
              </w:rPr>
            </w:pPr>
          </w:p>
        </w:tc>
      </w:tr>
      <w:tr w:rsidR="00BB483B" w:rsidRPr="00BB483B" w14:paraId="3786C108"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4C2B6321" w14:textId="2C83657F" w:rsidR="00901FA0" w:rsidRPr="000773A7" w:rsidRDefault="000B7382" w:rsidP="0014425D">
            <w:pPr>
              <w:jc w:val="both"/>
              <w:rPr>
                <w:rFonts w:ascii="Work Sans" w:hAnsi="Work Sans" w:cs="Arial"/>
                <w:color w:val="000000" w:themeColor="text1"/>
              </w:rPr>
            </w:pPr>
            <w:r w:rsidRPr="000773A7">
              <w:rPr>
                <w:rFonts w:ascii="Work Sans" w:hAnsi="Work Sans" w:cs="Arial"/>
                <w:b/>
                <w:color w:val="000000" w:themeColor="text1"/>
                <w:lang w:val="es-MX"/>
              </w:rPr>
              <w:t>6</w:t>
            </w:r>
            <w:r w:rsidR="00901FA0" w:rsidRPr="000773A7">
              <w:rPr>
                <w:rFonts w:ascii="Work Sans" w:hAnsi="Work Sans" w:cs="Arial"/>
                <w:b/>
                <w:color w:val="000000" w:themeColor="text1"/>
                <w:lang w:val="es-MX"/>
              </w:rPr>
              <w:t>. Análisis de Riesgo y la forma de mitigarlo.</w:t>
            </w:r>
            <w:r w:rsidR="00901FA0" w:rsidRPr="000773A7">
              <w:rPr>
                <w:rFonts w:ascii="Work Sans" w:hAnsi="Work Sans" w:cs="Arial"/>
                <w:color w:val="000000" w:themeColor="text1"/>
              </w:rPr>
              <w:t xml:space="preserve"> </w:t>
            </w:r>
            <w:r w:rsidR="00901FA0" w:rsidRPr="000773A7">
              <w:rPr>
                <w:rFonts w:ascii="Work Sans" w:hAnsi="Work Sans" w:cs="Arial"/>
                <w:b/>
                <w:color w:val="000000" w:themeColor="text1"/>
              </w:rPr>
              <w:t xml:space="preserve">(Ver el Manual para la identificación y cobertura del riesgo en los procesos de contratación, expedido por Colombia Compra Eficiente). </w:t>
            </w:r>
            <w:hyperlink r:id="rId11" w:history="1">
              <w:r w:rsidR="00901FA0" w:rsidRPr="000773A7">
                <w:rPr>
                  <w:rFonts w:ascii="Work Sans" w:hAnsi="Work Sans" w:cs="Arial"/>
                  <w:color w:val="000000" w:themeColor="text1"/>
                  <w:u w:val="single"/>
                </w:rPr>
                <w:t>http://www.colombiacompra.gov.co/sites/default/files/manuales/cce_manual_riesgo_web.pdf</w:t>
              </w:r>
            </w:hyperlink>
          </w:p>
        </w:tc>
      </w:tr>
      <w:tr w:rsidR="00BB483B" w:rsidRPr="00BB483B" w14:paraId="2C38BCDB"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235AA5F7" w14:textId="77777777" w:rsidR="004A303F" w:rsidRPr="000773A7" w:rsidRDefault="004A303F" w:rsidP="0014425D">
            <w:pPr>
              <w:tabs>
                <w:tab w:val="left" w:pos="1134"/>
              </w:tabs>
              <w:jc w:val="both"/>
              <w:rPr>
                <w:rFonts w:ascii="Work Sans" w:hAnsi="Work Sans" w:cs="Arial"/>
                <w:color w:val="000000" w:themeColor="text1"/>
              </w:rPr>
            </w:pPr>
            <w:r w:rsidRPr="000773A7">
              <w:rPr>
                <w:rFonts w:ascii="Work Sans" w:hAnsi="Work Sans" w:cs="Arial"/>
                <w:color w:val="000000" w:themeColor="text1"/>
              </w:rPr>
              <w:t>Con arreglo a lo establecido por el artículo 4º de la Ley 1150 de 2007, Decreto 1082 de 2015, al CONPES 3714 de 2011  y el manual para la identificación y cobertura del riesgo en los procesos de selección expedido por Colombia Compra Eficiente, respecto de la presente contratación y de acuerdo con el análisis realizado, se han tipificado, estimado y asignado los siguientes riesgos, de acuerdo con la consulta realizada en https://www.colombiacompra.gov.co/manuales-guias-y-pliegos-tipo/manuales-y-guias:</w:t>
            </w:r>
          </w:p>
          <w:p w14:paraId="679DA7C1" w14:textId="77777777" w:rsidR="004A303F" w:rsidRPr="000773A7" w:rsidRDefault="004A303F" w:rsidP="0014425D">
            <w:pPr>
              <w:tabs>
                <w:tab w:val="left" w:pos="1134"/>
              </w:tabs>
              <w:jc w:val="both"/>
              <w:rPr>
                <w:rFonts w:ascii="Work Sans" w:hAnsi="Work Sans" w:cs="Arial"/>
                <w:color w:val="000000" w:themeColor="text1"/>
              </w:rPr>
            </w:pPr>
          </w:p>
          <w:p w14:paraId="09A579A7" w14:textId="06EED61C" w:rsidR="00703183" w:rsidRPr="000773A7" w:rsidRDefault="004A303F" w:rsidP="0014425D">
            <w:pPr>
              <w:tabs>
                <w:tab w:val="left" w:pos="1134"/>
              </w:tabs>
              <w:jc w:val="both"/>
              <w:rPr>
                <w:rFonts w:ascii="Work Sans" w:eastAsia="Arial" w:hAnsi="Work Sans" w:cs="Arial"/>
                <w:color w:val="000000" w:themeColor="text1"/>
              </w:rPr>
            </w:pPr>
            <w:r w:rsidRPr="000773A7">
              <w:rPr>
                <w:rFonts w:ascii="Work Sans" w:eastAsia="Arial" w:hAnsi="Work Sans" w:cs="Arial"/>
                <w:color w:val="000000" w:themeColor="text1"/>
              </w:rPr>
              <w:t>Se anexa la correspondiente matriz de riesgos.</w:t>
            </w:r>
          </w:p>
        </w:tc>
      </w:tr>
      <w:tr w:rsidR="00BB483B" w:rsidRPr="00BB483B" w14:paraId="5B101DD4"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6156D401" w14:textId="7E646F75" w:rsidR="00901FA0" w:rsidRPr="000773A7" w:rsidRDefault="000B7382" w:rsidP="0014425D">
            <w:pPr>
              <w:jc w:val="both"/>
              <w:rPr>
                <w:rFonts w:ascii="Work Sans" w:hAnsi="Work Sans" w:cs="Arial"/>
                <w:color w:val="000000" w:themeColor="text1"/>
              </w:rPr>
            </w:pPr>
            <w:r w:rsidRPr="000773A7">
              <w:rPr>
                <w:rFonts w:ascii="Work Sans" w:hAnsi="Work Sans" w:cs="Arial"/>
                <w:b/>
                <w:color w:val="000000" w:themeColor="text1"/>
                <w:lang w:val="es-MX"/>
              </w:rPr>
              <w:t>7</w:t>
            </w:r>
            <w:r w:rsidR="00901FA0" w:rsidRPr="000773A7">
              <w:rPr>
                <w:rFonts w:ascii="Work Sans" w:hAnsi="Work Sans" w:cs="Arial"/>
                <w:b/>
                <w:color w:val="000000" w:themeColor="text1"/>
                <w:lang w:val="es-MX"/>
              </w:rPr>
              <w:t xml:space="preserve">. Garantías que la entidad estatal contempla exigir. (Artículo </w:t>
            </w:r>
            <w:r w:rsidR="00901FA0" w:rsidRPr="000773A7">
              <w:rPr>
                <w:rFonts w:ascii="Work Sans" w:hAnsi="Work Sans" w:cs="Arial"/>
                <w:b/>
                <w:color w:val="000000" w:themeColor="text1"/>
                <w:lang w:eastAsia="es-CO"/>
              </w:rPr>
              <w:t>artículo 2.2.1.2.2.1.1 y siguientes del Decreto 1082 de 2015</w:t>
            </w:r>
            <w:r w:rsidR="00901FA0" w:rsidRPr="000773A7">
              <w:rPr>
                <w:rFonts w:ascii="Work Sans" w:hAnsi="Work Sans" w:cs="Arial"/>
                <w:b/>
                <w:color w:val="000000" w:themeColor="text1"/>
                <w:lang w:val="es-MX"/>
              </w:rPr>
              <w:t>).</w:t>
            </w:r>
          </w:p>
        </w:tc>
      </w:tr>
      <w:tr w:rsidR="00BB483B" w:rsidRPr="00BB483B" w14:paraId="08249831"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6C85B947" w14:textId="474FB265" w:rsidR="00861D51" w:rsidRPr="000773A7" w:rsidRDefault="1823DE04" w:rsidP="0014425D">
            <w:pPr>
              <w:jc w:val="both"/>
              <w:rPr>
                <w:rFonts w:ascii="Work Sans" w:hAnsi="Work Sans" w:cs="Arial"/>
                <w:color w:val="000000" w:themeColor="text1"/>
                <w:lang w:val="es-ES"/>
              </w:rPr>
            </w:pPr>
            <w:r w:rsidRPr="000773A7">
              <w:rPr>
                <w:rFonts w:ascii="Work Sans" w:hAnsi="Work Sans" w:cs="Arial"/>
                <w:color w:val="000000" w:themeColor="text1"/>
                <w:lang w:val="es-ES"/>
              </w:rPr>
              <w:t xml:space="preserve">  </w:t>
            </w:r>
          </w:p>
          <w:p w14:paraId="4F6DA8F2" w14:textId="2DE7E09D"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De conformidad con lo señalado por el artículo 2.2.1.2.3.1.2., del Decreto 1082 de 2015, el operador de Red podrá otorgar como mecanismo de cobertura alguna de las siguientes garantías:</w:t>
            </w:r>
          </w:p>
          <w:p w14:paraId="3CF71CB0" w14:textId="77777777" w:rsidR="00CD06A4" w:rsidRPr="000773A7" w:rsidRDefault="00CD06A4" w:rsidP="00CD06A4">
            <w:pPr>
              <w:jc w:val="both"/>
              <w:rPr>
                <w:rFonts w:ascii="Work Sans" w:hAnsi="Work Sans" w:cs="Arial"/>
                <w:color w:val="000000" w:themeColor="text1"/>
                <w:lang w:val="es-ES"/>
              </w:rPr>
            </w:pPr>
          </w:p>
          <w:p w14:paraId="6F145E6E"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1.</w:t>
            </w:r>
            <w:r w:rsidRPr="000773A7">
              <w:rPr>
                <w:rFonts w:ascii="Work Sans" w:hAnsi="Work Sans" w:cs="Arial"/>
                <w:color w:val="000000" w:themeColor="text1"/>
                <w:lang w:val="es-ES"/>
              </w:rPr>
              <w:tab/>
              <w:t xml:space="preserve">Contrato de seguros contenido en una póliza </w:t>
            </w:r>
          </w:p>
          <w:p w14:paraId="7B77A1A3"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2.</w:t>
            </w:r>
            <w:r w:rsidRPr="000773A7">
              <w:rPr>
                <w:rFonts w:ascii="Work Sans" w:hAnsi="Work Sans" w:cs="Arial"/>
                <w:color w:val="000000" w:themeColor="text1"/>
                <w:lang w:val="es-ES"/>
              </w:rPr>
              <w:tab/>
              <w:t>Patrimonio autónomo.</w:t>
            </w:r>
          </w:p>
          <w:p w14:paraId="3780D7D6"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3.</w:t>
            </w:r>
            <w:r w:rsidRPr="000773A7">
              <w:rPr>
                <w:rFonts w:ascii="Work Sans" w:hAnsi="Work Sans" w:cs="Arial"/>
                <w:color w:val="000000" w:themeColor="text1"/>
                <w:lang w:val="es-ES"/>
              </w:rPr>
              <w:tab/>
              <w:t>Garantía bancaria.</w:t>
            </w:r>
          </w:p>
          <w:p w14:paraId="64E4FCB0" w14:textId="77777777" w:rsidR="00CD06A4" w:rsidRPr="000773A7" w:rsidRDefault="00CD06A4" w:rsidP="00CD06A4">
            <w:pPr>
              <w:jc w:val="both"/>
              <w:rPr>
                <w:rFonts w:ascii="Work Sans" w:hAnsi="Work Sans" w:cs="Arial"/>
                <w:color w:val="000000" w:themeColor="text1"/>
                <w:lang w:val="es-ES"/>
              </w:rPr>
            </w:pPr>
          </w:p>
          <w:p w14:paraId="3FBEE4DF"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Para evaluar la suficiencia de la garantía se aplicarán las reglas establecidas en el artículo 2.2.1.2.3.1.9. del referido Decreto.</w:t>
            </w:r>
          </w:p>
          <w:p w14:paraId="195F1F4C" w14:textId="77777777" w:rsidR="00CD06A4" w:rsidRPr="000773A7" w:rsidRDefault="00CD06A4" w:rsidP="00CD06A4">
            <w:pPr>
              <w:jc w:val="both"/>
              <w:rPr>
                <w:rFonts w:ascii="Work Sans" w:hAnsi="Work Sans" w:cs="Arial"/>
                <w:color w:val="000000" w:themeColor="text1"/>
                <w:lang w:val="es-ES"/>
              </w:rPr>
            </w:pPr>
          </w:p>
          <w:p w14:paraId="714069BE"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Para su constitución deberá tenerse en cuenta la siguiente información:</w:t>
            </w:r>
          </w:p>
          <w:p w14:paraId="4F2594A2" w14:textId="77777777" w:rsidR="00CD06A4" w:rsidRPr="000773A7" w:rsidRDefault="00CD06A4" w:rsidP="00CD06A4">
            <w:pPr>
              <w:jc w:val="both"/>
              <w:rPr>
                <w:rFonts w:ascii="Work Sans" w:hAnsi="Work Sans" w:cs="Arial"/>
                <w:color w:val="000000" w:themeColor="text1"/>
                <w:lang w:val="es-ES"/>
              </w:rPr>
            </w:pPr>
          </w:p>
          <w:p w14:paraId="4C3BD1E0"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BENEFICIARIO:</w:t>
            </w:r>
            <w:r w:rsidRPr="000773A7">
              <w:rPr>
                <w:rFonts w:ascii="Work Sans" w:hAnsi="Work Sans" w:cs="Arial"/>
                <w:color w:val="000000" w:themeColor="text1"/>
                <w:lang w:val="es-ES"/>
              </w:rPr>
              <w:tab/>
              <w:t>MINISTERIO DE MINAS Y ENERGIA</w:t>
            </w:r>
          </w:p>
          <w:p w14:paraId="45CA9E3B" w14:textId="77777777" w:rsidR="00902FC6" w:rsidRPr="000773A7" w:rsidRDefault="008358F7"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N</w:t>
            </w:r>
            <w:r w:rsidR="00CD06A4" w:rsidRPr="000773A7">
              <w:rPr>
                <w:rFonts w:ascii="Work Sans" w:hAnsi="Work Sans" w:cs="Arial"/>
                <w:b/>
                <w:bCs/>
                <w:color w:val="000000" w:themeColor="text1"/>
                <w:lang w:val="es-ES"/>
              </w:rPr>
              <w:t>IT:</w:t>
            </w:r>
            <w:r w:rsidR="00CD06A4" w:rsidRPr="000773A7">
              <w:rPr>
                <w:rFonts w:ascii="Work Sans" w:hAnsi="Work Sans" w:cs="Arial"/>
                <w:color w:val="000000" w:themeColor="text1"/>
                <w:lang w:val="es-ES"/>
              </w:rPr>
              <w:t xml:space="preserve"> </w:t>
            </w:r>
            <w:r w:rsidRPr="000773A7">
              <w:rPr>
                <w:rFonts w:ascii="Work Sans" w:hAnsi="Work Sans" w:cs="Arial"/>
                <w:color w:val="000000" w:themeColor="text1"/>
                <w:lang w:val="es-ES"/>
              </w:rPr>
              <w:t xml:space="preserve">                         </w:t>
            </w:r>
            <w:r w:rsidR="00902FC6" w:rsidRPr="000773A7">
              <w:rPr>
                <w:rFonts w:ascii="Work Sans" w:hAnsi="Work Sans" w:cs="Arial"/>
                <w:color w:val="000000" w:themeColor="text1"/>
                <w:lang w:val="es-ES"/>
              </w:rPr>
              <w:t>899.999.022-1</w:t>
            </w:r>
          </w:p>
          <w:p w14:paraId="4C428847" w14:textId="5F8868B7" w:rsidR="00CD06A4"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QUIEN DEBE OTORGARLA:</w:t>
            </w:r>
            <w:r w:rsidRPr="000773A7">
              <w:rPr>
                <w:rFonts w:ascii="Work Sans" w:hAnsi="Work Sans" w:cs="Arial"/>
                <w:color w:val="000000" w:themeColor="text1"/>
                <w:lang w:val="es-ES"/>
              </w:rPr>
              <w:tab/>
              <w:t xml:space="preserve">Debe ser otorgada por el </w:t>
            </w:r>
            <w:r w:rsidR="00902FC6" w:rsidRPr="000773A7">
              <w:rPr>
                <w:rFonts w:ascii="Work Sans" w:hAnsi="Work Sans" w:cs="Arial"/>
                <w:color w:val="000000" w:themeColor="text1"/>
                <w:lang w:val="es-ES"/>
              </w:rPr>
              <w:t>Operador de Red</w:t>
            </w:r>
            <w:r w:rsidRPr="000773A7">
              <w:rPr>
                <w:rFonts w:ascii="Work Sans" w:hAnsi="Work Sans" w:cs="Arial"/>
                <w:color w:val="000000" w:themeColor="text1"/>
                <w:lang w:val="es-ES"/>
              </w:rPr>
              <w:t>.</w:t>
            </w:r>
          </w:p>
          <w:p w14:paraId="2F72F2D2" w14:textId="77777777" w:rsidR="00CD06A4"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FIRMAS:</w:t>
            </w:r>
            <w:r w:rsidRPr="000773A7">
              <w:rPr>
                <w:rFonts w:ascii="Work Sans" w:hAnsi="Work Sans" w:cs="Arial"/>
                <w:color w:val="000000" w:themeColor="text1"/>
                <w:lang w:val="es-ES"/>
              </w:rPr>
              <w:tab/>
              <w:t xml:space="preserve">La garantía deberá encontrarse suscrita tanto por quien la expide como por quien la solicita. </w:t>
            </w:r>
          </w:p>
          <w:p w14:paraId="67DA32C3" w14:textId="77777777" w:rsidR="00CD06A4" w:rsidRPr="000773A7" w:rsidRDefault="00CD06A4" w:rsidP="00CD06A4">
            <w:pPr>
              <w:jc w:val="both"/>
              <w:rPr>
                <w:rFonts w:ascii="Work Sans" w:hAnsi="Work Sans" w:cs="Arial"/>
                <w:color w:val="000000" w:themeColor="text1"/>
                <w:lang w:val="es-ES"/>
              </w:rPr>
            </w:pPr>
          </w:p>
          <w:p w14:paraId="38DA3FD4" w14:textId="632DD7D9" w:rsidR="00CD06A4"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Cumplimiento:</w:t>
            </w:r>
            <w:r w:rsidRPr="000773A7">
              <w:rPr>
                <w:rFonts w:ascii="Work Sans" w:hAnsi="Work Sans" w:cs="Arial"/>
                <w:color w:val="000000" w:themeColor="text1"/>
                <w:lang w:val="es-ES"/>
              </w:rPr>
              <w:t xml:space="preserve"> Para garantizar el cumplimiento de todas y cada una de las obligaciones derivadas del </w:t>
            </w:r>
            <w:r w:rsidR="000935E6" w:rsidRPr="000773A7">
              <w:rPr>
                <w:rFonts w:ascii="Work Sans" w:hAnsi="Work Sans" w:cs="Arial"/>
                <w:color w:val="000000" w:themeColor="text1"/>
                <w:lang w:val="es-ES"/>
              </w:rPr>
              <w:t>convenio</w:t>
            </w:r>
            <w:r w:rsidRPr="000773A7">
              <w:rPr>
                <w:rFonts w:ascii="Work Sans" w:hAnsi="Work Sans" w:cs="Arial"/>
                <w:color w:val="000000" w:themeColor="text1"/>
                <w:lang w:val="es-ES"/>
              </w:rPr>
              <w:t xml:space="preserve">, así como de su cumplimiento, en cuantía equivalente al veinte por ciento (20%) del valor total del </w:t>
            </w:r>
            <w:r w:rsidR="000935E6" w:rsidRPr="000773A7">
              <w:rPr>
                <w:rFonts w:ascii="Work Sans" w:hAnsi="Work Sans" w:cs="Arial"/>
                <w:color w:val="000000" w:themeColor="text1"/>
                <w:lang w:val="es-ES"/>
              </w:rPr>
              <w:t xml:space="preserve">convenio </w:t>
            </w:r>
            <w:r w:rsidRPr="000773A7">
              <w:rPr>
                <w:rFonts w:ascii="Work Sans" w:hAnsi="Work Sans" w:cs="Arial"/>
                <w:color w:val="000000" w:themeColor="text1"/>
                <w:lang w:val="es-ES"/>
              </w:rPr>
              <w:t xml:space="preserve">y por el término de ejecución del </w:t>
            </w:r>
            <w:r w:rsidR="000935E6" w:rsidRPr="000773A7">
              <w:rPr>
                <w:rFonts w:ascii="Work Sans" w:hAnsi="Work Sans" w:cs="Arial"/>
                <w:color w:val="000000" w:themeColor="text1"/>
                <w:lang w:val="es-ES"/>
              </w:rPr>
              <w:t xml:space="preserve">convenio </w:t>
            </w:r>
            <w:r w:rsidRPr="000773A7">
              <w:rPr>
                <w:rFonts w:ascii="Work Sans" w:hAnsi="Work Sans" w:cs="Arial"/>
                <w:color w:val="000000" w:themeColor="text1"/>
                <w:lang w:val="es-ES"/>
              </w:rPr>
              <w:t>y seis (6) meses más, contados a partir de la fecha de expedición de la misma.</w:t>
            </w:r>
          </w:p>
          <w:p w14:paraId="27CF6B74" w14:textId="77777777" w:rsidR="00CD06A4" w:rsidRPr="000773A7" w:rsidRDefault="00CD06A4" w:rsidP="00CD06A4">
            <w:pPr>
              <w:jc w:val="both"/>
              <w:rPr>
                <w:rFonts w:ascii="Work Sans" w:hAnsi="Work Sans" w:cs="Arial"/>
                <w:color w:val="000000" w:themeColor="text1"/>
                <w:lang w:val="es-ES"/>
              </w:rPr>
            </w:pPr>
          </w:p>
          <w:p w14:paraId="5B5A06E6" w14:textId="70BE79D1" w:rsidR="00CD06A4" w:rsidRPr="000773A7" w:rsidRDefault="00CD06A4" w:rsidP="00CD06A4">
            <w:pPr>
              <w:jc w:val="both"/>
              <w:rPr>
                <w:rFonts w:ascii="Work Sans" w:hAnsi="Work Sans" w:cs="Arial"/>
                <w:color w:val="000000" w:themeColor="text1"/>
                <w:lang w:val="es-ES"/>
              </w:rPr>
            </w:pPr>
            <w:r w:rsidRPr="000773A7">
              <w:rPr>
                <w:rFonts w:ascii="Work Sans" w:hAnsi="Work Sans" w:cs="Arial"/>
                <w:color w:val="000000" w:themeColor="text1"/>
                <w:lang w:val="es-ES"/>
              </w:rPr>
              <w:t xml:space="preserve">NOTA: El contratista deberá mantener vigente la garantía de cumplimiento a favor </w:t>
            </w:r>
            <w:r w:rsidR="00902FC6" w:rsidRPr="000773A7">
              <w:rPr>
                <w:rFonts w:ascii="Work Sans" w:hAnsi="Work Sans" w:cs="Arial"/>
                <w:color w:val="000000" w:themeColor="text1"/>
                <w:lang w:val="es-ES"/>
              </w:rPr>
              <w:t>del Ministerio</w:t>
            </w:r>
            <w:r w:rsidRPr="000773A7">
              <w:rPr>
                <w:rFonts w:ascii="Work Sans" w:hAnsi="Work Sans" w:cs="Arial"/>
                <w:color w:val="000000" w:themeColor="text1"/>
                <w:lang w:val="es-ES"/>
              </w:rPr>
              <w:t xml:space="preserve">, hasta la liquidación del </w:t>
            </w:r>
            <w:r w:rsidR="000935E6" w:rsidRPr="000773A7">
              <w:rPr>
                <w:rFonts w:ascii="Work Sans" w:hAnsi="Work Sans" w:cs="Arial"/>
                <w:color w:val="000000" w:themeColor="text1"/>
                <w:lang w:val="es-ES"/>
              </w:rPr>
              <w:t>convenio</w:t>
            </w:r>
            <w:r w:rsidRPr="000773A7">
              <w:rPr>
                <w:rFonts w:ascii="Work Sans" w:hAnsi="Work Sans" w:cs="Arial"/>
                <w:color w:val="000000" w:themeColor="text1"/>
                <w:lang w:val="es-ES"/>
              </w:rPr>
              <w:t>; lo anterior, en consonancia con el artículo 2.2.1.2.3.1.12., del Decreto 1082 de 2015.</w:t>
            </w:r>
          </w:p>
          <w:p w14:paraId="27C78384" w14:textId="77777777" w:rsidR="00CD06A4" w:rsidRPr="000773A7" w:rsidRDefault="00CD06A4" w:rsidP="00CD06A4">
            <w:pPr>
              <w:jc w:val="both"/>
              <w:rPr>
                <w:rFonts w:ascii="Work Sans" w:hAnsi="Work Sans" w:cs="Arial"/>
                <w:color w:val="000000" w:themeColor="text1"/>
                <w:lang w:val="es-ES"/>
              </w:rPr>
            </w:pPr>
          </w:p>
          <w:p w14:paraId="2C0D3040" w14:textId="0A5AFE23" w:rsidR="00CD06A4"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Calidad y correcto funcionamiento de los bienes:</w:t>
            </w:r>
            <w:r w:rsidRPr="000773A7">
              <w:rPr>
                <w:rFonts w:ascii="Work Sans" w:hAnsi="Work Sans" w:cs="Arial"/>
                <w:color w:val="000000" w:themeColor="text1"/>
                <w:lang w:val="es-ES"/>
              </w:rPr>
              <w:t xml:space="preserve"> Para garantizar la calidad de los bienes que recibe la Entidad Estatal en cumplimiento de un </w:t>
            </w:r>
            <w:r w:rsidR="000935E6" w:rsidRPr="000773A7">
              <w:rPr>
                <w:rFonts w:ascii="Work Sans" w:hAnsi="Work Sans" w:cs="Arial"/>
                <w:color w:val="000000" w:themeColor="text1"/>
                <w:lang w:val="es-ES"/>
              </w:rPr>
              <w:t>convenio</w:t>
            </w:r>
            <w:r w:rsidRPr="000773A7">
              <w:rPr>
                <w:rFonts w:ascii="Work Sans" w:hAnsi="Work Sans" w:cs="Arial"/>
                <w:color w:val="000000" w:themeColor="text1"/>
                <w:lang w:val="es-ES"/>
              </w:rPr>
              <w:t xml:space="preserve">, en cuantía equivalente al veinte por ciento (20%) del valor total del </w:t>
            </w:r>
            <w:r w:rsidR="000935E6" w:rsidRPr="000773A7">
              <w:rPr>
                <w:rFonts w:ascii="Work Sans" w:hAnsi="Work Sans" w:cs="Arial"/>
                <w:color w:val="000000" w:themeColor="text1"/>
                <w:lang w:val="es-ES"/>
              </w:rPr>
              <w:t>convenio</w:t>
            </w:r>
            <w:r w:rsidRPr="000773A7">
              <w:rPr>
                <w:rFonts w:ascii="Work Sans" w:hAnsi="Work Sans" w:cs="Arial"/>
                <w:color w:val="000000" w:themeColor="text1"/>
                <w:lang w:val="es-ES"/>
              </w:rPr>
              <w:t xml:space="preserve"> </w:t>
            </w:r>
            <w:r w:rsidR="000935E6" w:rsidRPr="000773A7">
              <w:rPr>
                <w:rFonts w:ascii="Work Sans" w:hAnsi="Work Sans" w:cs="Arial"/>
                <w:color w:val="000000" w:themeColor="text1"/>
                <w:lang w:val="es-ES"/>
              </w:rPr>
              <w:t>a partir de la finalización de plazo de ejecución del</w:t>
            </w:r>
            <w:r w:rsidRPr="000773A7">
              <w:rPr>
                <w:rFonts w:ascii="Work Sans" w:hAnsi="Work Sans" w:cs="Arial"/>
                <w:color w:val="000000" w:themeColor="text1"/>
                <w:lang w:val="es-ES"/>
              </w:rPr>
              <w:t xml:space="preserve"> </w:t>
            </w:r>
            <w:r w:rsidR="000935E6" w:rsidRPr="000773A7">
              <w:rPr>
                <w:rFonts w:ascii="Work Sans" w:hAnsi="Work Sans" w:cs="Arial"/>
                <w:color w:val="000000" w:themeColor="text1"/>
                <w:lang w:val="es-ES"/>
              </w:rPr>
              <w:t>convenio</w:t>
            </w:r>
            <w:r w:rsidRPr="000773A7">
              <w:rPr>
                <w:rFonts w:ascii="Work Sans" w:hAnsi="Work Sans" w:cs="Arial"/>
                <w:color w:val="000000" w:themeColor="text1"/>
                <w:lang w:val="es-ES"/>
              </w:rPr>
              <w:t xml:space="preserve"> y </w:t>
            </w:r>
            <w:r w:rsidR="000935E6" w:rsidRPr="000773A7">
              <w:rPr>
                <w:rFonts w:ascii="Work Sans" w:hAnsi="Work Sans" w:cs="Arial"/>
                <w:color w:val="000000" w:themeColor="text1"/>
                <w:lang w:val="es-ES"/>
              </w:rPr>
              <w:t>un (1</w:t>
            </w:r>
            <w:proofErr w:type="gramStart"/>
            <w:r w:rsidR="000935E6" w:rsidRPr="000773A7">
              <w:rPr>
                <w:rFonts w:ascii="Work Sans" w:hAnsi="Work Sans" w:cs="Arial"/>
                <w:color w:val="000000" w:themeColor="text1"/>
                <w:lang w:val="es-ES"/>
              </w:rPr>
              <w:t xml:space="preserve">) </w:t>
            </w:r>
            <w:r w:rsidRPr="000773A7">
              <w:rPr>
                <w:rFonts w:ascii="Work Sans" w:hAnsi="Work Sans" w:cs="Arial"/>
                <w:color w:val="000000" w:themeColor="text1"/>
                <w:lang w:val="es-ES"/>
              </w:rPr>
              <w:t xml:space="preserve"> </w:t>
            </w:r>
            <w:r w:rsidR="000935E6" w:rsidRPr="000773A7">
              <w:rPr>
                <w:rFonts w:ascii="Work Sans" w:hAnsi="Work Sans" w:cs="Arial"/>
                <w:color w:val="000000" w:themeColor="text1"/>
                <w:lang w:val="es-ES"/>
              </w:rPr>
              <w:t>año</w:t>
            </w:r>
            <w:proofErr w:type="gramEnd"/>
            <w:r w:rsidR="000935E6" w:rsidRPr="000773A7">
              <w:rPr>
                <w:rFonts w:ascii="Work Sans" w:hAnsi="Work Sans" w:cs="Arial"/>
                <w:color w:val="000000" w:themeColor="text1"/>
                <w:lang w:val="es-ES"/>
              </w:rPr>
              <w:t xml:space="preserve"> </w:t>
            </w:r>
            <w:r w:rsidRPr="000773A7">
              <w:rPr>
                <w:rFonts w:ascii="Work Sans" w:hAnsi="Work Sans" w:cs="Arial"/>
                <w:color w:val="000000" w:themeColor="text1"/>
                <w:lang w:val="es-ES"/>
              </w:rPr>
              <w:t>más, contados a partir de la fecha de expedición de la misma.</w:t>
            </w:r>
          </w:p>
          <w:p w14:paraId="1100E42A" w14:textId="77777777" w:rsidR="00CD06A4" w:rsidRPr="000773A7" w:rsidRDefault="00CD06A4" w:rsidP="00CD06A4">
            <w:pPr>
              <w:jc w:val="both"/>
              <w:rPr>
                <w:rFonts w:ascii="Work Sans" w:hAnsi="Work Sans" w:cs="Arial"/>
                <w:color w:val="000000" w:themeColor="text1"/>
                <w:lang w:val="es-ES"/>
              </w:rPr>
            </w:pPr>
          </w:p>
          <w:p w14:paraId="6A3DDBB9" w14:textId="7345FC6C" w:rsidR="00CD06A4"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Calidad del servicio:</w:t>
            </w:r>
            <w:r w:rsidRPr="000773A7">
              <w:rPr>
                <w:rFonts w:ascii="Work Sans" w:hAnsi="Work Sans" w:cs="Arial"/>
                <w:color w:val="000000" w:themeColor="text1"/>
                <w:lang w:val="es-ES"/>
              </w:rPr>
              <w:t xml:space="preserve"> Para garantizar el cubrimiento de la Entidad Estatal de los perjuicios derivados de la deficiente calidad del servicio prestado, en cuantía equivalente al diez (10%) del valor total del </w:t>
            </w:r>
            <w:r w:rsidR="001F0DBA" w:rsidRPr="000773A7">
              <w:rPr>
                <w:rFonts w:ascii="Work Sans" w:hAnsi="Work Sans" w:cs="Arial"/>
                <w:color w:val="000000" w:themeColor="text1"/>
                <w:lang w:val="es-ES"/>
              </w:rPr>
              <w:t>convenio</w:t>
            </w:r>
            <w:r w:rsidRPr="000773A7">
              <w:rPr>
                <w:rFonts w:ascii="Work Sans" w:hAnsi="Work Sans" w:cs="Arial"/>
                <w:color w:val="000000" w:themeColor="text1"/>
                <w:lang w:val="es-ES"/>
              </w:rPr>
              <w:t xml:space="preserve"> </w:t>
            </w:r>
            <w:r w:rsidR="001F0DBA" w:rsidRPr="000773A7">
              <w:rPr>
                <w:rFonts w:ascii="Work Sans" w:hAnsi="Work Sans" w:cs="Arial"/>
                <w:color w:val="000000" w:themeColor="text1"/>
                <w:lang w:val="es-ES"/>
              </w:rPr>
              <w:t>a partir de la finalización de plazo de ejecución del convenio</w:t>
            </w:r>
            <w:r w:rsidRPr="000773A7">
              <w:rPr>
                <w:rFonts w:ascii="Work Sans" w:hAnsi="Work Sans" w:cs="Arial"/>
                <w:color w:val="000000" w:themeColor="text1"/>
                <w:lang w:val="es-ES"/>
              </w:rPr>
              <w:t xml:space="preserve"> y </w:t>
            </w:r>
            <w:r w:rsidR="001F0DBA" w:rsidRPr="000773A7">
              <w:rPr>
                <w:rFonts w:ascii="Work Sans" w:hAnsi="Work Sans" w:cs="Arial"/>
                <w:color w:val="000000" w:themeColor="text1"/>
                <w:lang w:val="es-ES"/>
              </w:rPr>
              <w:t>un (1) año</w:t>
            </w:r>
            <w:r w:rsidRPr="000773A7">
              <w:rPr>
                <w:rFonts w:ascii="Work Sans" w:hAnsi="Work Sans" w:cs="Arial"/>
                <w:color w:val="000000" w:themeColor="text1"/>
                <w:lang w:val="es-ES"/>
              </w:rPr>
              <w:t>, contados a partir de la fecha de expedición de la misma.</w:t>
            </w:r>
          </w:p>
          <w:p w14:paraId="62233873" w14:textId="77777777" w:rsidR="00CD06A4" w:rsidRPr="000773A7" w:rsidRDefault="00CD06A4" w:rsidP="00CD06A4">
            <w:pPr>
              <w:jc w:val="both"/>
              <w:rPr>
                <w:rFonts w:ascii="Work Sans" w:hAnsi="Work Sans" w:cs="Arial"/>
                <w:color w:val="000000" w:themeColor="text1"/>
                <w:lang w:val="es-ES"/>
              </w:rPr>
            </w:pPr>
          </w:p>
          <w:p w14:paraId="23F7F6F7" w14:textId="04FE1C8C" w:rsidR="00861D51" w:rsidRPr="000773A7" w:rsidRDefault="00CD06A4" w:rsidP="00CD06A4">
            <w:pPr>
              <w:jc w:val="both"/>
              <w:rPr>
                <w:rFonts w:ascii="Work Sans" w:hAnsi="Work Sans" w:cs="Arial"/>
                <w:color w:val="000000" w:themeColor="text1"/>
                <w:lang w:val="es-ES"/>
              </w:rPr>
            </w:pPr>
            <w:r w:rsidRPr="000773A7">
              <w:rPr>
                <w:rFonts w:ascii="Work Sans" w:hAnsi="Work Sans" w:cs="Arial"/>
                <w:b/>
                <w:bCs/>
                <w:color w:val="000000" w:themeColor="text1"/>
                <w:lang w:val="es-ES"/>
              </w:rPr>
              <w:t xml:space="preserve">Pago de salarios, prestaciones sociales e indemnizaciones laborales: </w:t>
            </w:r>
            <w:r w:rsidRPr="000773A7">
              <w:rPr>
                <w:rFonts w:ascii="Work Sans" w:hAnsi="Work Sans" w:cs="Arial"/>
                <w:color w:val="000000" w:themeColor="text1"/>
                <w:lang w:val="es-ES"/>
              </w:rPr>
              <w:t xml:space="preserve">Para cubrir a la Entidad de los perjuicios que se le ocasionen como consecuencia del incumplimiento de las obligaciones laborales a que este obligado </w:t>
            </w:r>
            <w:r w:rsidR="001F0DBA" w:rsidRPr="000773A7">
              <w:rPr>
                <w:rFonts w:ascii="Work Sans" w:hAnsi="Work Sans" w:cs="Arial"/>
                <w:color w:val="000000" w:themeColor="text1"/>
                <w:lang w:val="es-ES"/>
              </w:rPr>
              <w:t>el Operador de Red</w:t>
            </w:r>
            <w:r w:rsidRPr="000773A7">
              <w:rPr>
                <w:rFonts w:ascii="Work Sans" w:hAnsi="Work Sans" w:cs="Arial"/>
                <w:color w:val="000000" w:themeColor="text1"/>
                <w:lang w:val="es-ES"/>
              </w:rPr>
              <w:t xml:space="preserve"> derivadas de la contratación de personal utilizado para la ejecución del </w:t>
            </w:r>
            <w:r w:rsidR="001F0DBA" w:rsidRPr="000773A7">
              <w:rPr>
                <w:rFonts w:ascii="Work Sans" w:hAnsi="Work Sans" w:cs="Arial"/>
                <w:color w:val="000000" w:themeColor="text1"/>
                <w:lang w:val="es-ES"/>
              </w:rPr>
              <w:t xml:space="preserve">convenio, </w:t>
            </w:r>
            <w:r w:rsidRPr="000773A7">
              <w:rPr>
                <w:rFonts w:ascii="Work Sans" w:hAnsi="Work Sans" w:cs="Arial"/>
                <w:color w:val="000000" w:themeColor="text1"/>
                <w:lang w:val="es-ES"/>
              </w:rPr>
              <w:t xml:space="preserve"> amparado, en cuantía equivalente al diez por ciento (10%) del valor total del </w:t>
            </w:r>
            <w:r w:rsidR="001F0DBA" w:rsidRPr="000773A7">
              <w:rPr>
                <w:rFonts w:ascii="Work Sans" w:hAnsi="Work Sans" w:cs="Arial"/>
                <w:color w:val="000000" w:themeColor="text1"/>
                <w:lang w:val="es-ES"/>
              </w:rPr>
              <w:t>convenio,</w:t>
            </w:r>
            <w:r w:rsidRPr="000773A7">
              <w:rPr>
                <w:rFonts w:ascii="Work Sans" w:hAnsi="Work Sans" w:cs="Arial"/>
                <w:color w:val="000000" w:themeColor="text1"/>
                <w:lang w:val="es-ES"/>
              </w:rPr>
              <w:t xml:space="preserve">, por el término de ejecución del </w:t>
            </w:r>
            <w:r w:rsidR="001F0DBA" w:rsidRPr="000773A7">
              <w:rPr>
                <w:rFonts w:ascii="Work Sans" w:hAnsi="Work Sans" w:cs="Arial"/>
                <w:color w:val="000000" w:themeColor="text1"/>
                <w:lang w:val="es-ES"/>
              </w:rPr>
              <w:t xml:space="preserve">convenio, </w:t>
            </w:r>
            <w:r w:rsidRPr="000773A7">
              <w:rPr>
                <w:rFonts w:ascii="Work Sans" w:hAnsi="Work Sans" w:cs="Arial"/>
                <w:color w:val="000000" w:themeColor="text1"/>
                <w:lang w:val="es-ES"/>
              </w:rPr>
              <w:t>y tres (3) años más, contados a partir de la fecha de expedición de la misma.</w:t>
            </w:r>
          </w:p>
          <w:p w14:paraId="07357178" w14:textId="61AAC0E1" w:rsidR="00861D51" w:rsidRPr="000773A7" w:rsidRDefault="00861D51" w:rsidP="0014425D">
            <w:pPr>
              <w:jc w:val="both"/>
              <w:rPr>
                <w:rFonts w:ascii="Work Sans" w:hAnsi="Work Sans" w:cs="Arial"/>
                <w:color w:val="000000" w:themeColor="text1"/>
                <w:lang w:val="es-ES"/>
              </w:rPr>
            </w:pPr>
          </w:p>
          <w:p w14:paraId="4CD0B8DE" w14:textId="2399D192" w:rsidR="00902FC6" w:rsidRPr="000773A7" w:rsidRDefault="009225D3" w:rsidP="0014425D">
            <w:pPr>
              <w:jc w:val="both"/>
              <w:rPr>
                <w:rFonts w:ascii="Work Sans" w:hAnsi="Work Sans" w:cs="Arial"/>
                <w:b/>
                <w:bCs/>
                <w:color w:val="000000" w:themeColor="text1"/>
                <w:lang w:val="es-ES"/>
              </w:rPr>
            </w:pPr>
            <w:r w:rsidRPr="000773A7">
              <w:rPr>
                <w:rFonts w:ascii="Work Sans" w:hAnsi="Work Sans" w:cs="Arial"/>
                <w:b/>
                <w:bCs/>
                <w:color w:val="000000" w:themeColor="text1"/>
                <w:lang w:val="es-ES"/>
              </w:rPr>
              <w:t xml:space="preserve">Responsabilidad Civil Extracontractual: </w:t>
            </w:r>
            <w:r w:rsidR="001F0DBA" w:rsidRPr="000773A7">
              <w:rPr>
                <w:rFonts w:ascii="Work Sans" w:hAnsi="Work Sans" w:cs="Arial"/>
                <w:color w:val="000000" w:themeColor="text1"/>
              </w:rPr>
              <w:t>En una cuantía equivalente al 5% del valor del convenio,</w:t>
            </w:r>
            <w:r w:rsidR="001F0DBA" w:rsidRPr="000773A7">
              <w:rPr>
                <w:color w:val="000000" w:themeColor="text1"/>
              </w:rPr>
              <w:t xml:space="preserve"> </w:t>
            </w:r>
            <w:r w:rsidR="001F0DBA" w:rsidRPr="000773A7">
              <w:rPr>
                <w:rFonts w:ascii="Work Sans" w:hAnsi="Work Sans" w:cs="Arial"/>
                <w:color w:val="000000" w:themeColor="text1"/>
              </w:rPr>
              <w:t>a partir de la fecha de suscripción del convenio y hasta la fecha de terminación del plazo de ejecución del convenio.</w:t>
            </w:r>
          </w:p>
          <w:p w14:paraId="0135804C" w14:textId="77777777" w:rsidR="00902FC6" w:rsidRPr="000773A7" w:rsidRDefault="00902FC6" w:rsidP="0014425D">
            <w:pPr>
              <w:jc w:val="both"/>
              <w:rPr>
                <w:rFonts w:ascii="Work Sans" w:hAnsi="Work Sans" w:cs="Arial"/>
                <w:color w:val="000000" w:themeColor="text1"/>
                <w:lang w:val="es-ES"/>
              </w:rPr>
            </w:pPr>
          </w:p>
          <w:p w14:paraId="66C3FF43" w14:textId="6276802D" w:rsidR="00861D51" w:rsidRPr="000773A7" w:rsidRDefault="00861D51" w:rsidP="0014425D">
            <w:pPr>
              <w:jc w:val="both"/>
              <w:rPr>
                <w:rFonts w:ascii="Work Sans" w:hAnsi="Work Sans" w:cs="Arial"/>
                <w:color w:val="000000" w:themeColor="text1"/>
                <w:lang w:val="es-ES"/>
              </w:rPr>
            </w:pPr>
          </w:p>
        </w:tc>
      </w:tr>
      <w:tr w:rsidR="00BB483B" w:rsidRPr="00BB483B" w14:paraId="3C118B2C"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7EEF4406" w14:textId="1DBFA12F" w:rsidR="00901FA0" w:rsidRPr="000773A7" w:rsidRDefault="000B7382" w:rsidP="0014425D">
            <w:pPr>
              <w:jc w:val="both"/>
              <w:rPr>
                <w:rFonts w:ascii="Work Sans" w:hAnsi="Work Sans" w:cs="Arial"/>
                <w:color w:val="000000" w:themeColor="text1"/>
              </w:rPr>
            </w:pPr>
            <w:r w:rsidRPr="000773A7">
              <w:rPr>
                <w:rFonts w:ascii="Work Sans" w:hAnsi="Work Sans" w:cs="Arial"/>
                <w:b/>
                <w:color w:val="000000" w:themeColor="text1"/>
              </w:rPr>
              <w:t>8</w:t>
            </w:r>
            <w:r w:rsidR="00901FA0" w:rsidRPr="000773A7">
              <w:rPr>
                <w:rFonts w:ascii="Work Sans" w:hAnsi="Work Sans" w:cs="Arial"/>
                <w:color w:val="000000" w:themeColor="text1"/>
              </w:rPr>
              <w:t xml:space="preserve">. </w:t>
            </w:r>
            <w:r w:rsidR="00901FA0" w:rsidRPr="000773A7">
              <w:rPr>
                <w:rFonts w:ascii="Work Sans" w:hAnsi="Work Sans" w:cs="Arial"/>
                <w:b/>
                <w:color w:val="000000" w:themeColor="text1"/>
              </w:rPr>
              <w:t xml:space="preserve">Indicación de si el Proceso de está cobijado por un Acuerdo Comercial. (Ver el Manual para el manejo de los Acuerdos Comerciales en los Procesos de Contratación, expedido por Colombia Compra Eficiente). </w:t>
            </w:r>
          </w:p>
        </w:tc>
      </w:tr>
      <w:tr w:rsidR="00BB483B" w:rsidRPr="00BB483B" w14:paraId="21A25174"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0717AC95" w14:textId="77777777" w:rsidR="00B82800" w:rsidRPr="000773A7" w:rsidRDefault="00B82800" w:rsidP="0014425D">
            <w:pPr>
              <w:jc w:val="both"/>
              <w:rPr>
                <w:rFonts w:ascii="Work Sans" w:hAnsi="Work Sans" w:cs="Arial"/>
                <w:color w:val="000000" w:themeColor="text1"/>
                <w:lang w:eastAsia="es-CO"/>
              </w:rPr>
            </w:pPr>
            <w:r w:rsidRPr="000773A7">
              <w:rPr>
                <w:rFonts w:ascii="Work Sans" w:hAnsi="Work Sans" w:cs="Arial"/>
                <w:color w:val="000000" w:themeColor="text1"/>
                <w:lang w:eastAsia="es-CO"/>
              </w:rPr>
              <w:t xml:space="preserve">De conformidad con el Manual para el manejo de acuerdos comerciales en proceso de contratación M-MACPC-14 literal D, publicado por Colombia Compra Eficiente, el cual se puede consultar en el Sistema Electrónico para la Contratación Pública </w:t>
            </w:r>
            <w:hyperlink r:id="rId12" w:history="1">
              <w:r w:rsidRPr="000773A7">
                <w:rPr>
                  <w:rStyle w:val="Hipervnculo"/>
                  <w:rFonts w:ascii="Work Sans" w:hAnsi="Work Sans" w:cs="Arial"/>
                  <w:color w:val="000000" w:themeColor="text1"/>
                  <w:lang w:eastAsia="es-CO"/>
                </w:rPr>
                <w:t>www.contratos.gov.co</w:t>
              </w:r>
            </w:hyperlink>
            <w:r w:rsidRPr="000773A7">
              <w:rPr>
                <w:rFonts w:ascii="Work Sans" w:hAnsi="Work Sans" w:cs="Arial"/>
                <w:color w:val="000000" w:themeColor="text1"/>
                <w:lang w:eastAsia="es-CO"/>
              </w:rPr>
              <w:t xml:space="preserve"> o </w:t>
            </w:r>
            <w:hyperlink r:id="rId13" w:history="1">
              <w:r w:rsidRPr="000773A7">
                <w:rPr>
                  <w:rStyle w:val="Hipervnculo"/>
                  <w:rFonts w:ascii="Work Sans" w:hAnsi="Work Sans" w:cs="Arial"/>
                  <w:color w:val="000000" w:themeColor="text1"/>
                  <w:lang w:eastAsia="es-CO"/>
                </w:rPr>
                <w:t>www.colombiacompra.gov.co</w:t>
              </w:r>
            </w:hyperlink>
            <w:r w:rsidRPr="000773A7">
              <w:rPr>
                <w:rFonts w:ascii="Work Sans" w:hAnsi="Work Sans" w:cs="Arial"/>
                <w:color w:val="000000" w:themeColor="text1"/>
                <w:lang w:eastAsia="es-CO"/>
              </w:rPr>
              <w:t>, teniendo en cuenta que este Manual excluye esta modalidad de la aplicación de los Acuerdos Comerciales conforme a lo establecido en el Decreto 1082 de 2015, artículo 2.2.1.2.4.1.1 y subsiguientes.</w:t>
            </w:r>
          </w:p>
          <w:p w14:paraId="488E4721" w14:textId="431BE954" w:rsidR="77FEB861" w:rsidRPr="000773A7" w:rsidRDefault="77FEB861" w:rsidP="0014425D">
            <w:pPr>
              <w:overflowPunct w:val="0"/>
              <w:jc w:val="both"/>
              <w:rPr>
                <w:rFonts w:ascii="Work Sans" w:hAnsi="Work Sans" w:cs="Arial"/>
                <w:b/>
                <w:bCs/>
                <w:color w:val="000000" w:themeColor="text1"/>
              </w:rPr>
            </w:pPr>
          </w:p>
        </w:tc>
      </w:tr>
      <w:tr w:rsidR="00BB483B" w:rsidRPr="00BB483B" w14:paraId="25E92604"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45301ED3" w14:textId="77777777" w:rsidR="00901FA0" w:rsidRPr="000773A7" w:rsidRDefault="00901FA0" w:rsidP="0014425D">
            <w:pPr>
              <w:adjustRightInd w:val="0"/>
              <w:jc w:val="both"/>
              <w:rPr>
                <w:rFonts w:ascii="Work Sans" w:hAnsi="Work Sans" w:cs="Arial"/>
                <w:b/>
                <w:bCs/>
                <w:color w:val="000000" w:themeColor="text1"/>
              </w:rPr>
            </w:pPr>
          </w:p>
          <w:p w14:paraId="35B78D46" w14:textId="77777777" w:rsidR="00D501FA" w:rsidRPr="000773A7" w:rsidRDefault="00D501FA" w:rsidP="0014425D">
            <w:pPr>
              <w:adjustRightInd w:val="0"/>
              <w:jc w:val="both"/>
              <w:rPr>
                <w:rFonts w:ascii="Work Sans" w:hAnsi="Work Sans" w:cs="Arial"/>
                <w:bCs/>
                <w:color w:val="000000" w:themeColor="text1"/>
              </w:rPr>
            </w:pPr>
          </w:p>
          <w:p w14:paraId="1AE97414" w14:textId="1967CED7" w:rsidR="004A303F" w:rsidRPr="000773A7" w:rsidRDefault="004A303F" w:rsidP="0014425D">
            <w:pPr>
              <w:adjustRightInd w:val="0"/>
              <w:jc w:val="both"/>
              <w:rPr>
                <w:rFonts w:ascii="Work Sans" w:hAnsi="Work Sans" w:cs="Arial"/>
                <w:bCs/>
                <w:color w:val="000000" w:themeColor="text1"/>
                <w:lang w:val="es-ES"/>
              </w:rPr>
            </w:pPr>
            <w:r w:rsidRPr="000773A7">
              <w:rPr>
                <w:rFonts w:ascii="Work Sans" w:hAnsi="Work Sans" w:cs="Arial"/>
                <w:bCs/>
                <w:color w:val="000000" w:themeColor="text1"/>
                <w:lang w:val="es-ES"/>
              </w:rPr>
              <w:t>El objeto contractual del presente proceso se enmarca en el siguiente código del Clasificador de Bienes y Servicios (UNSPSC)</w:t>
            </w:r>
          </w:p>
          <w:p w14:paraId="0F1885ED" w14:textId="5F09960B" w:rsidR="000935E6" w:rsidRPr="000773A7" w:rsidRDefault="000935E6" w:rsidP="0014425D">
            <w:pPr>
              <w:jc w:val="both"/>
              <w:rPr>
                <w:rFonts w:ascii="Work Sans" w:hAnsi="Work Sans" w:cs="Arial"/>
                <w:color w:val="000000" w:themeColor="text1"/>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769"/>
              <w:gridCol w:w="1413"/>
              <w:gridCol w:w="3544"/>
            </w:tblGrid>
            <w:tr w:rsidR="00BB483B" w:rsidRPr="00BB483B" w14:paraId="77B8D4CD" w14:textId="77777777" w:rsidTr="00F67DC6">
              <w:trPr>
                <w:trHeight w:val="495"/>
                <w:tblHeader/>
                <w:jc w:val="center"/>
              </w:trPr>
              <w:tc>
                <w:tcPr>
                  <w:tcW w:w="3413" w:type="dxa"/>
                  <w:gridSpan w:val="2"/>
                  <w:shd w:val="clear" w:color="auto" w:fill="FFC000" w:themeFill="accent4"/>
                  <w:tcMar>
                    <w:left w:w="70" w:type="dxa"/>
                    <w:right w:w="70" w:type="dxa"/>
                  </w:tcMar>
                  <w:vAlign w:val="center"/>
                </w:tcPr>
                <w:p w14:paraId="3AD69A8F" w14:textId="77777777" w:rsidR="000935E6" w:rsidRPr="000773A7" w:rsidRDefault="000935E6" w:rsidP="000935E6">
                  <w:pPr>
                    <w:jc w:val="center"/>
                    <w:rPr>
                      <w:rFonts w:ascii="Work Sans" w:hAnsi="Work Sans"/>
                      <w:b/>
                      <w:bCs/>
                      <w:color w:val="000000" w:themeColor="text1"/>
                    </w:rPr>
                  </w:pPr>
                  <w:r w:rsidRPr="000773A7">
                    <w:rPr>
                      <w:rFonts w:ascii="Work Sans" w:eastAsiaTheme="minorEastAsia" w:hAnsi="Work Sans"/>
                      <w:b/>
                      <w:bCs/>
                      <w:color w:val="000000" w:themeColor="text1"/>
                    </w:rPr>
                    <w:t xml:space="preserve">CLASIFICADOR UNSPSC </w:t>
                  </w:r>
                </w:p>
              </w:tc>
              <w:tc>
                <w:tcPr>
                  <w:tcW w:w="1413" w:type="dxa"/>
                  <w:shd w:val="clear" w:color="auto" w:fill="FFC000" w:themeFill="accent4"/>
                  <w:tcMar>
                    <w:left w:w="70" w:type="dxa"/>
                    <w:right w:w="70" w:type="dxa"/>
                  </w:tcMar>
                  <w:vAlign w:val="center"/>
                </w:tcPr>
                <w:p w14:paraId="55F42209" w14:textId="77777777" w:rsidR="000935E6" w:rsidRPr="000773A7" w:rsidRDefault="000935E6" w:rsidP="000935E6">
                  <w:pPr>
                    <w:jc w:val="center"/>
                    <w:rPr>
                      <w:rFonts w:ascii="Work Sans" w:hAnsi="Work Sans"/>
                      <w:b/>
                      <w:bCs/>
                      <w:color w:val="000000" w:themeColor="text1"/>
                    </w:rPr>
                  </w:pPr>
                  <w:r w:rsidRPr="000773A7">
                    <w:rPr>
                      <w:rFonts w:ascii="Work Sans" w:eastAsiaTheme="minorEastAsia" w:hAnsi="Work Sans"/>
                      <w:b/>
                      <w:bCs/>
                      <w:color w:val="000000" w:themeColor="text1"/>
                    </w:rPr>
                    <w:t>NÚMERO</w:t>
                  </w:r>
                </w:p>
              </w:tc>
              <w:tc>
                <w:tcPr>
                  <w:tcW w:w="3544" w:type="dxa"/>
                  <w:shd w:val="clear" w:color="auto" w:fill="FFC000" w:themeFill="accent4"/>
                  <w:tcMar>
                    <w:left w:w="70" w:type="dxa"/>
                    <w:right w:w="70" w:type="dxa"/>
                  </w:tcMar>
                  <w:vAlign w:val="center"/>
                </w:tcPr>
                <w:p w14:paraId="11CA950E" w14:textId="77777777" w:rsidR="000935E6" w:rsidRPr="000773A7" w:rsidRDefault="000935E6" w:rsidP="000935E6">
                  <w:pPr>
                    <w:jc w:val="center"/>
                    <w:rPr>
                      <w:rFonts w:ascii="Work Sans" w:hAnsi="Work Sans"/>
                      <w:b/>
                      <w:bCs/>
                      <w:color w:val="000000" w:themeColor="text1"/>
                    </w:rPr>
                  </w:pPr>
                  <w:r w:rsidRPr="000773A7">
                    <w:rPr>
                      <w:rFonts w:ascii="Work Sans" w:eastAsiaTheme="minorEastAsia" w:hAnsi="Work Sans"/>
                      <w:b/>
                      <w:bCs/>
                      <w:color w:val="000000" w:themeColor="text1"/>
                    </w:rPr>
                    <w:t xml:space="preserve">NOMBRE </w:t>
                  </w:r>
                </w:p>
              </w:tc>
            </w:tr>
            <w:tr w:rsidR="00BB483B" w:rsidRPr="00BB483B" w14:paraId="078726F9" w14:textId="77777777" w:rsidTr="00F67DC6">
              <w:trPr>
                <w:trHeight w:val="630"/>
                <w:jc w:val="center"/>
              </w:trPr>
              <w:tc>
                <w:tcPr>
                  <w:tcW w:w="1644" w:type="dxa"/>
                  <w:vMerge w:val="restart"/>
                  <w:tcMar>
                    <w:left w:w="70" w:type="dxa"/>
                    <w:right w:w="70" w:type="dxa"/>
                  </w:tcMar>
                  <w:vAlign w:val="center"/>
                </w:tcPr>
                <w:p w14:paraId="5516DC44"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81101700</w:t>
                  </w:r>
                </w:p>
              </w:tc>
              <w:tc>
                <w:tcPr>
                  <w:tcW w:w="1769" w:type="dxa"/>
                  <w:tcMar>
                    <w:left w:w="70" w:type="dxa"/>
                    <w:right w:w="70" w:type="dxa"/>
                  </w:tcMar>
                  <w:vAlign w:val="center"/>
                </w:tcPr>
                <w:p w14:paraId="690D12A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tcMar>
                    <w:left w:w="70" w:type="dxa"/>
                    <w:right w:w="70" w:type="dxa"/>
                  </w:tcMar>
                  <w:vAlign w:val="center"/>
                </w:tcPr>
                <w:p w14:paraId="3590F3AC"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81</w:t>
                  </w:r>
                </w:p>
              </w:tc>
              <w:tc>
                <w:tcPr>
                  <w:tcW w:w="3544" w:type="dxa"/>
                  <w:tcMar>
                    <w:left w:w="70" w:type="dxa"/>
                    <w:right w:w="70" w:type="dxa"/>
                  </w:tcMar>
                  <w:vAlign w:val="center"/>
                </w:tcPr>
                <w:p w14:paraId="14E0DC0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Servicios Basados en Ingeniería, Investigación y Tecnología</w:t>
                  </w:r>
                </w:p>
              </w:tc>
            </w:tr>
            <w:tr w:rsidR="00BB483B" w:rsidRPr="00BB483B" w14:paraId="30D1DC19" w14:textId="77777777" w:rsidTr="00F67DC6">
              <w:trPr>
                <w:trHeight w:val="630"/>
                <w:jc w:val="center"/>
              </w:trPr>
              <w:tc>
                <w:tcPr>
                  <w:tcW w:w="1644" w:type="dxa"/>
                  <w:vMerge/>
                  <w:vAlign w:val="center"/>
                </w:tcPr>
                <w:p w14:paraId="6F96FE8D"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0EB0499B"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tcMar>
                    <w:left w:w="70" w:type="dxa"/>
                    <w:right w:w="70" w:type="dxa"/>
                  </w:tcMar>
                  <w:vAlign w:val="center"/>
                </w:tcPr>
                <w:p w14:paraId="1C0485D2"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10</w:t>
                  </w:r>
                </w:p>
              </w:tc>
              <w:tc>
                <w:tcPr>
                  <w:tcW w:w="3544" w:type="dxa"/>
                  <w:tcMar>
                    <w:left w:w="70" w:type="dxa"/>
                    <w:right w:w="70" w:type="dxa"/>
                  </w:tcMar>
                  <w:vAlign w:val="center"/>
                </w:tcPr>
                <w:p w14:paraId="748E79D7"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Servicios profesionales de ingeniería y arquitectura</w:t>
                  </w:r>
                </w:p>
              </w:tc>
            </w:tr>
            <w:tr w:rsidR="00BB483B" w:rsidRPr="00BB483B" w14:paraId="43A7BA2B" w14:textId="77777777" w:rsidTr="00F67DC6">
              <w:trPr>
                <w:trHeight w:val="630"/>
                <w:jc w:val="center"/>
              </w:trPr>
              <w:tc>
                <w:tcPr>
                  <w:tcW w:w="1644" w:type="dxa"/>
                  <w:vMerge/>
                  <w:vAlign w:val="center"/>
                </w:tcPr>
                <w:p w14:paraId="2953151B"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735D736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tcMar>
                    <w:left w:w="70" w:type="dxa"/>
                    <w:right w:w="70" w:type="dxa"/>
                  </w:tcMar>
                  <w:vAlign w:val="center"/>
                </w:tcPr>
                <w:p w14:paraId="6320A136"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17</w:t>
                  </w:r>
                </w:p>
              </w:tc>
              <w:tc>
                <w:tcPr>
                  <w:tcW w:w="3544" w:type="dxa"/>
                  <w:tcMar>
                    <w:left w:w="70" w:type="dxa"/>
                    <w:right w:w="70" w:type="dxa"/>
                  </w:tcMar>
                  <w:vAlign w:val="center"/>
                </w:tcPr>
                <w:p w14:paraId="75D58562"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Ingeniería eléctrica y electrónica</w:t>
                  </w:r>
                </w:p>
              </w:tc>
            </w:tr>
            <w:tr w:rsidR="00BB483B" w:rsidRPr="00BB483B" w14:paraId="458C4941" w14:textId="77777777" w:rsidTr="00F67DC6">
              <w:trPr>
                <w:trHeight w:val="630"/>
                <w:jc w:val="center"/>
              </w:trPr>
              <w:tc>
                <w:tcPr>
                  <w:tcW w:w="1644" w:type="dxa"/>
                  <w:vMerge w:val="restart"/>
                  <w:shd w:val="clear" w:color="auto" w:fill="F2F2F2" w:themeFill="background1" w:themeFillShade="F2"/>
                  <w:tcMar>
                    <w:left w:w="70" w:type="dxa"/>
                    <w:right w:w="70" w:type="dxa"/>
                  </w:tcMar>
                  <w:vAlign w:val="center"/>
                </w:tcPr>
                <w:p w14:paraId="6F6A3A47"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83101800 </w:t>
                  </w:r>
                </w:p>
              </w:tc>
              <w:tc>
                <w:tcPr>
                  <w:tcW w:w="1769" w:type="dxa"/>
                  <w:shd w:val="clear" w:color="auto" w:fill="F2F2F2" w:themeFill="background1" w:themeFillShade="F2"/>
                  <w:tcMar>
                    <w:left w:w="70" w:type="dxa"/>
                    <w:right w:w="70" w:type="dxa"/>
                  </w:tcMar>
                  <w:vAlign w:val="center"/>
                </w:tcPr>
                <w:p w14:paraId="594AA9EE"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shd w:val="clear" w:color="auto" w:fill="F2F2F2" w:themeFill="background1" w:themeFillShade="F2"/>
                  <w:tcMar>
                    <w:left w:w="70" w:type="dxa"/>
                    <w:right w:w="70" w:type="dxa"/>
                  </w:tcMar>
                  <w:vAlign w:val="center"/>
                </w:tcPr>
                <w:p w14:paraId="2065FE48"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83</w:t>
                  </w:r>
                </w:p>
              </w:tc>
              <w:tc>
                <w:tcPr>
                  <w:tcW w:w="3544" w:type="dxa"/>
                  <w:shd w:val="clear" w:color="auto" w:fill="F2F2F2" w:themeFill="background1" w:themeFillShade="F2"/>
                  <w:tcMar>
                    <w:left w:w="70" w:type="dxa"/>
                    <w:right w:w="70" w:type="dxa"/>
                  </w:tcMar>
                  <w:vAlign w:val="center"/>
                </w:tcPr>
                <w:p w14:paraId="03D8DC70"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Servicios Públicos y Servicios Relacionados con el Sector Público</w:t>
                  </w:r>
                </w:p>
              </w:tc>
            </w:tr>
            <w:tr w:rsidR="00BB483B" w:rsidRPr="00BB483B" w14:paraId="21DC76FC" w14:textId="77777777" w:rsidTr="00F67DC6">
              <w:trPr>
                <w:trHeight w:val="630"/>
                <w:jc w:val="center"/>
              </w:trPr>
              <w:tc>
                <w:tcPr>
                  <w:tcW w:w="1644" w:type="dxa"/>
                  <w:vMerge/>
                  <w:vAlign w:val="center"/>
                </w:tcPr>
                <w:p w14:paraId="185DAAE2"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5C7150E1"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shd w:val="clear" w:color="auto" w:fill="F2F2F2" w:themeFill="background1" w:themeFillShade="F2"/>
                  <w:tcMar>
                    <w:left w:w="70" w:type="dxa"/>
                    <w:right w:w="70" w:type="dxa"/>
                  </w:tcMar>
                  <w:vAlign w:val="center"/>
                </w:tcPr>
                <w:p w14:paraId="0238AB1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10</w:t>
                  </w:r>
                </w:p>
              </w:tc>
              <w:tc>
                <w:tcPr>
                  <w:tcW w:w="3544" w:type="dxa"/>
                  <w:shd w:val="clear" w:color="auto" w:fill="F2F2F2" w:themeFill="background1" w:themeFillShade="F2"/>
                  <w:tcMar>
                    <w:left w:w="70" w:type="dxa"/>
                    <w:right w:w="70" w:type="dxa"/>
                  </w:tcMar>
                  <w:vAlign w:val="center"/>
                </w:tcPr>
                <w:p w14:paraId="53088C0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Servicios públicos</w:t>
                  </w:r>
                </w:p>
              </w:tc>
            </w:tr>
            <w:tr w:rsidR="00BB483B" w:rsidRPr="00BB483B" w14:paraId="7B2F304A" w14:textId="77777777" w:rsidTr="00F67DC6">
              <w:trPr>
                <w:trHeight w:val="630"/>
                <w:jc w:val="center"/>
              </w:trPr>
              <w:tc>
                <w:tcPr>
                  <w:tcW w:w="1644" w:type="dxa"/>
                  <w:vMerge/>
                  <w:vAlign w:val="center"/>
                </w:tcPr>
                <w:p w14:paraId="5F5BE43E"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635014AF"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shd w:val="clear" w:color="auto" w:fill="F2F2F2" w:themeFill="background1" w:themeFillShade="F2"/>
                  <w:tcMar>
                    <w:left w:w="70" w:type="dxa"/>
                    <w:right w:w="70" w:type="dxa"/>
                  </w:tcMar>
                  <w:vAlign w:val="center"/>
                </w:tcPr>
                <w:p w14:paraId="1236689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18</w:t>
                  </w:r>
                </w:p>
              </w:tc>
              <w:tc>
                <w:tcPr>
                  <w:tcW w:w="3544" w:type="dxa"/>
                  <w:shd w:val="clear" w:color="auto" w:fill="F2F2F2" w:themeFill="background1" w:themeFillShade="F2"/>
                  <w:tcMar>
                    <w:left w:w="70" w:type="dxa"/>
                    <w:right w:w="70" w:type="dxa"/>
                  </w:tcMar>
                  <w:vAlign w:val="center"/>
                </w:tcPr>
                <w:p w14:paraId="4C569190"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Servicios eléctricos</w:t>
                  </w:r>
                </w:p>
              </w:tc>
            </w:tr>
            <w:tr w:rsidR="00BB483B" w:rsidRPr="00BB483B" w14:paraId="2BE9BF92" w14:textId="77777777" w:rsidTr="00F67DC6">
              <w:trPr>
                <w:trHeight w:val="630"/>
                <w:jc w:val="center"/>
              </w:trPr>
              <w:tc>
                <w:tcPr>
                  <w:tcW w:w="1644" w:type="dxa"/>
                  <w:vMerge w:val="restart"/>
                  <w:tcMar>
                    <w:left w:w="70" w:type="dxa"/>
                    <w:right w:w="70" w:type="dxa"/>
                  </w:tcMar>
                  <w:vAlign w:val="center"/>
                </w:tcPr>
                <w:p w14:paraId="1D297F1B"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80101600 </w:t>
                  </w:r>
                </w:p>
              </w:tc>
              <w:tc>
                <w:tcPr>
                  <w:tcW w:w="1769" w:type="dxa"/>
                  <w:tcMar>
                    <w:left w:w="70" w:type="dxa"/>
                    <w:right w:w="70" w:type="dxa"/>
                  </w:tcMar>
                  <w:vAlign w:val="center"/>
                </w:tcPr>
                <w:p w14:paraId="5BFDF9BC"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tcMar>
                    <w:left w:w="70" w:type="dxa"/>
                    <w:right w:w="70" w:type="dxa"/>
                  </w:tcMar>
                  <w:vAlign w:val="center"/>
                </w:tcPr>
                <w:p w14:paraId="396293B7"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80</w:t>
                  </w:r>
                </w:p>
              </w:tc>
              <w:tc>
                <w:tcPr>
                  <w:tcW w:w="3544" w:type="dxa"/>
                  <w:tcMar>
                    <w:left w:w="70" w:type="dxa"/>
                    <w:right w:w="70" w:type="dxa"/>
                  </w:tcMar>
                  <w:vAlign w:val="center"/>
                </w:tcPr>
                <w:p w14:paraId="15C994F8"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servicios de Gestión, Servicios Profesionales de Empresa y Servicios Administrativos</w:t>
                  </w:r>
                </w:p>
              </w:tc>
            </w:tr>
            <w:tr w:rsidR="00BB483B" w:rsidRPr="00BB483B" w14:paraId="14F02537" w14:textId="77777777" w:rsidTr="00F67DC6">
              <w:trPr>
                <w:trHeight w:val="630"/>
                <w:jc w:val="center"/>
              </w:trPr>
              <w:tc>
                <w:tcPr>
                  <w:tcW w:w="1644" w:type="dxa"/>
                  <w:vMerge/>
                  <w:vAlign w:val="center"/>
                </w:tcPr>
                <w:p w14:paraId="40ECBDCB"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5539DC4D"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tcMar>
                    <w:left w:w="70" w:type="dxa"/>
                    <w:right w:w="70" w:type="dxa"/>
                  </w:tcMar>
                  <w:vAlign w:val="center"/>
                </w:tcPr>
                <w:p w14:paraId="27C561B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10</w:t>
                  </w:r>
                </w:p>
              </w:tc>
              <w:tc>
                <w:tcPr>
                  <w:tcW w:w="3544" w:type="dxa"/>
                  <w:tcMar>
                    <w:left w:w="70" w:type="dxa"/>
                    <w:right w:w="70" w:type="dxa"/>
                  </w:tcMar>
                  <w:vAlign w:val="center"/>
                </w:tcPr>
                <w:p w14:paraId="5A42B15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Servicios de asesoría de gestión </w:t>
                  </w:r>
                </w:p>
              </w:tc>
            </w:tr>
            <w:tr w:rsidR="00BB483B" w:rsidRPr="00BB483B" w14:paraId="50BCCAF3" w14:textId="77777777" w:rsidTr="00F67DC6">
              <w:trPr>
                <w:trHeight w:val="630"/>
                <w:jc w:val="center"/>
              </w:trPr>
              <w:tc>
                <w:tcPr>
                  <w:tcW w:w="1644" w:type="dxa"/>
                  <w:vMerge/>
                  <w:vAlign w:val="center"/>
                </w:tcPr>
                <w:p w14:paraId="60112B1F"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0DB038B4"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tcMar>
                    <w:left w:w="70" w:type="dxa"/>
                    <w:right w:w="70" w:type="dxa"/>
                  </w:tcMar>
                  <w:vAlign w:val="center"/>
                </w:tcPr>
                <w:p w14:paraId="3C7C0F35"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16</w:t>
                  </w:r>
                </w:p>
              </w:tc>
              <w:tc>
                <w:tcPr>
                  <w:tcW w:w="3544" w:type="dxa"/>
                  <w:tcMar>
                    <w:left w:w="70" w:type="dxa"/>
                    <w:right w:w="70" w:type="dxa"/>
                  </w:tcMar>
                  <w:vAlign w:val="center"/>
                </w:tcPr>
                <w:p w14:paraId="7E603878"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 Gerencia de proyectos</w:t>
                  </w:r>
                </w:p>
              </w:tc>
            </w:tr>
            <w:tr w:rsidR="00BB483B" w:rsidRPr="00BB483B" w14:paraId="4235CF69" w14:textId="77777777" w:rsidTr="00F67DC6">
              <w:trPr>
                <w:trHeight w:val="630"/>
                <w:jc w:val="center"/>
              </w:trPr>
              <w:tc>
                <w:tcPr>
                  <w:tcW w:w="1644" w:type="dxa"/>
                  <w:vMerge w:val="restart"/>
                  <w:shd w:val="clear" w:color="auto" w:fill="F2F2F2" w:themeFill="background1" w:themeFillShade="F2"/>
                  <w:tcMar>
                    <w:left w:w="70" w:type="dxa"/>
                    <w:right w:w="70" w:type="dxa"/>
                  </w:tcMar>
                  <w:vAlign w:val="center"/>
                </w:tcPr>
                <w:p w14:paraId="1A83FFFF" w14:textId="77777777" w:rsidR="000935E6" w:rsidRPr="000773A7" w:rsidRDefault="000935E6" w:rsidP="000935E6">
                  <w:pPr>
                    <w:jc w:val="center"/>
                    <w:rPr>
                      <w:rFonts w:ascii="Work Sans" w:eastAsiaTheme="minorEastAsia" w:hAnsi="Work Sans"/>
                      <w:color w:val="000000" w:themeColor="text1"/>
                    </w:rPr>
                  </w:pPr>
                  <w:r w:rsidRPr="000773A7">
                    <w:rPr>
                      <w:rFonts w:ascii="Work Sans" w:eastAsiaTheme="minorEastAsia" w:hAnsi="Work Sans"/>
                      <w:color w:val="000000" w:themeColor="text1"/>
                    </w:rPr>
                    <w:t xml:space="preserve">26131500 </w:t>
                  </w:r>
                </w:p>
                <w:p w14:paraId="550092BB" w14:textId="77777777" w:rsidR="000935E6" w:rsidRPr="000773A7" w:rsidRDefault="000935E6" w:rsidP="000935E6">
                  <w:pPr>
                    <w:rPr>
                      <w:rFonts w:ascii="Work Sans" w:hAnsi="Work Sans"/>
                      <w:color w:val="000000" w:themeColor="text1"/>
                    </w:rPr>
                  </w:pPr>
                </w:p>
                <w:p w14:paraId="1209F983" w14:textId="77777777" w:rsidR="000935E6" w:rsidRPr="000773A7" w:rsidRDefault="000935E6" w:rsidP="000935E6">
                  <w:pPr>
                    <w:rPr>
                      <w:rFonts w:ascii="Work Sans" w:hAnsi="Work Sans"/>
                      <w:color w:val="000000" w:themeColor="text1"/>
                    </w:rPr>
                  </w:pPr>
                </w:p>
                <w:p w14:paraId="23B5C772" w14:textId="77777777" w:rsidR="000935E6" w:rsidRPr="000773A7" w:rsidRDefault="000935E6" w:rsidP="000935E6">
                  <w:pPr>
                    <w:rPr>
                      <w:rFonts w:ascii="Work Sans" w:eastAsiaTheme="minorEastAsia" w:hAnsi="Work Sans"/>
                      <w:color w:val="000000" w:themeColor="text1"/>
                    </w:rPr>
                  </w:pPr>
                </w:p>
                <w:p w14:paraId="0FB12461" w14:textId="77777777" w:rsidR="000935E6" w:rsidRPr="000773A7" w:rsidRDefault="000935E6" w:rsidP="000935E6">
                  <w:pPr>
                    <w:rPr>
                      <w:rFonts w:ascii="Work Sans" w:hAnsi="Work Sans"/>
                      <w:color w:val="000000" w:themeColor="text1"/>
                    </w:rPr>
                  </w:pPr>
                </w:p>
                <w:p w14:paraId="19CD470D"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732B7ED5"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shd w:val="clear" w:color="auto" w:fill="F2F2F2" w:themeFill="background1" w:themeFillShade="F2"/>
                  <w:tcMar>
                    <w:left w:w="70" w:type="dxa"/>
                    <w:right w:w="70" w:type="dxa"/>
                  </w:tcMar>
                  <w:vAlign w:val="center"/>
                </w:tcPr>
                <w:p w14:paraId="66ADABA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26</w:t>
                  </w:r>
                </w:p>
              </w:tc>
              <w:tc>
                <w:tcPr>
                  <w:tcW w:w="3544" w:type="dxa"/>
                  <w:shd w:val="clear" w:color="auto" w:fill="F2F2F2" w:themeFill="background1" w:themeFillShade="F2"/>
                  <w:tcMar>
                    <w:left w:w="70" w:type="dxa"/>
                    <w:right w:w="70" w:type="dxa"/>
                  </w:tcMar>
                  <w:vAlign w:val="center"/>
                </w:tcPr>
                <w:p w14:paraId="2F9F5D05"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Maquinaria y accesorios para generación y distribución de energía</w:t>
                  </w:r>
                </w:p>
              </w:tc>
            </w:tr>
            <w:tr w:rsidR="00BB483B" w:rsidRPr="00BB483B" w14:paraId="1F195743" w14:textId="77777777" w:rsidTr="00F67DC6">
              <w:trPr>
                <w:trHeight w:val="630"/>
                <w:jc w:val="center"/>
              </w:trPr>
              <w:tc>
                <w:tcPr>
                  <w:tcW w:w="1644" w:type="dxa"/>
                  <w:vMerge/>
                  <w:vAlign w:val="center"/>
                </w:tcPr>
                <w:p w14:paraId="5F905B7D"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4012C631"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shd w:val="clear" w:color="auto" w:fill="F2F2F2" w:themeFill="background1" w:themeFillShade="F2"/>
                  <w:tcMar>
                    <w:left w:w="70" w:type="dxa"/>
                    <w:right w:w="70" w:type="dxa"/>
                  </w:tcMar>
                  <w:vAlign w:val="center"/>
                </w:tcPr>
                <w:p w14:paraId="2B4A2257"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13</w:t>
                  </w:r>
                </w:p>
              </w:tc>
              <w:tc>
                <w:tcPr>
                  <w:tcW w:w="3544" w:type="dxa"/>
                  <w:shd w:val="clear" w:color="auto" w:fill="F2F2F2" w:themeFill="background1" w:themeFillShade="F2"/>
                  <w:tcMar>
                    <w:left w:w="70" w:type="dxa"/>
                    <w:right w:w="70" w:type="dxa"/>
                  </w:tcMar>
                  <w:vAlign w:val="center"/>
                </w:tcPr>
                <w:p w14:paraId="56142398"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Generación de energía</w:t>
                  </w:r>
                </w:p>
              </w:tc>
            </w:tr>
            <w:tr w:rsidR="00BB483B" w:rsidRPr="00BB483B" w14:paraId="24BD18F0" w14:textId="77777777" w:rsidTr="00F67DC6">
              <w:trPr>
                <w:trHeight w:val="630"/>
                <w:jc w:val="center"/>
              </w:trPr>
              <w:tc>
                <w:tcPr>
                  <w:tcW w:w="1644" w:type="dxa"/>
                  <w:vMerge/>
                  <w:vAlign w:val="center"/>
                </w:tcPr>
                <w:p w14:paraId="523F411A"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5FB168DF"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shd w:val="clear" w:color="auto" w:fill="F2F2F2" w:themeFill="background1" w:themeFillShade="F2"/>
                  <w:tcMar>
                    <w:left w:w="70" w:type="dxa"/>
                    <w:right w:w="70" w:type="dxa"/>
                  </w:tcMar>
                  <w:vAlign w:val="center"/>
                </w:tcPr>
                <w:p w14:paraId="34111877"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15</w:t>
                  </w:r>
                </w:p>
              </w:tc>
              <w:tc>
                <w:tcPr>
                  <w:tcW w:w="3544" w:type="dxa"/>
                  <w:shd w:val="clear" w:color="auto" w:fill="F2F2F2" w:themeFill="background1" w:themeFillShade="F2"/>
                  <w:tcMar>
                    <w:left w:w="70" w:type="dxa"/>
                    <w:right w:w="70" w:type="dxa"/>
                  </w:tcMar>
                  <w:vAlign w:val="center"/>
                </w:tcPr>
                <w:p w14:paraId="0EE464D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Centrales eléctricas</w:t>
                  </w:r>
                </w:p>
              </w:tc>
            </w:tr>
            <w:tr w:rsidR="00BB483B" w:rsidRPr="00BB483B" w14:paraId="1D60CE57" w14:textId="77777777" w:rsidTr="00F67DC6">
              <w:trPr>
                <w:trHeight w:val="630"/>
                <w:jc w:val="center"/>
              </w:trPr>
              <w:tc>
                <w:tcPr>
                  <w:tcW w:w="1644" w:type="dxa"/>
                  <w:vMerge w:val="restart"/>
                  <w:tcMar>
                    <w:left w:w="70" w:type="dxa"/>
                    <w:right w:w="70" w:type="dxa"/>
                  </w:tcMar>
                  <w:vAlign w:val="center"/>
                </w:tcPr>
                <w:p w14:paraId="7B6F5B4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41113700 </w:t>
                  </w:r>
                </w:p>
              </w:tc>
              <w:tc>
                <w:tcPr>
                  <w:tcW w:w="1769" w:type="dxa"/>
                  <w:tcMar>
                    <w:left w:w="70" w:type="dxa"/>
                    <w:right w:w="70" w:type="dxa"/>
                  </w:tcMar>
                  <w:vAlign w:val="center"/>
                </w:tcPr>
                <w:p w14:paraId="7A0DE8F1"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tcMar>
                    <w:left w:w="70" w:type="dxa"/>
                    <w:right w:w="70" w:type="dxa"/>
                  </w:tcMar>
                  <w:vAlign w:val="center"/>
                </w:tcPr>
                <w:p w14:paraId="02AE5546"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41</w:t>
                  </w:r>
                </w:p>
              </w:tc>
              <w:tc>
                <w:tcPr>
                  <w:tcW w:w="3544" w:type="dxa"/>
                  <w:tcMar>
                    <w:left w:w="70" w:type="dxa"/>
                    <w:right w:w="70" w:type="dxa"/>
                  </w:tcMar>
                  <w:vAlign w:val="center"/>
                </w:tcPr>
                <w:p w14:paraId="750A0B4F"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Equipos y suministros de laboratorio, de medición, de observación y de pruebas.</w:t>
                  </w:r>
                </w:p>
              </w:tc>
            </w:tr>
            <w:tr w:rsidR="00BB483B" w:rsidRPr="00BB483B" w14:paraId="20446377" w14:textId="77777777" w:rsidTr="00F67DC6">
              <w:trPr>
                <w:trHeight w:val="630"/>
                <w:jc w:val="center"/>
              </w:trPr>
              <w:tc>
                <w:tcPr>
                  <w:tcW w:w="1644" w:type="dxa"/>
                  <w:vMerge/>
                  <w:vAlign w:val="center"/>
                </w:tcPr>
                <w:p w14:paraId="25D894BB"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00CE9B76"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tcMar>
                    <w:left w:w="70" w:type="dxa"/>
                    <w:right w:w="70" w:type="dxa"/>
                  </w:tcMar>
                  <w:vAlign w:val="center"/>
                </w:tcPr>
                <w:p w14:paraId="112EA2F6"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11</w:t>
                  </w:r>
                </w:p>
              </w:tc>
              <w:tc>
                <w:tcPr>
                  <w:tcW w:w="3544" w:type="dxa"/>
                  <w:tcMar>
                    <w:left w:w="70" w:type="dxa"/>
                    <w:right w:w="70" w:type="dxa"/>
                  </w:tcMar>
                  <w:vAlign w:val="center"/>
                </w:tcPr>
                <w:p w14:paraId="452E677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Instrumentos de medida, observación y ensayo.</w:t>
                  </w:r>
                </w:p>
              </w:tc>
            </w:tr>
            <w:tr w:rsidR="00BB483B" w:rsidRPr="00BB483B" w14:paraId="7EA52419" w14:textId="77777777" w:rsidTr="00F67DC6">
              <w:trPr>
                <w:trHeight w:val="630"/>
                <w:jc w:val="center"/>
              </w:trPr>
              <w:tc>
                <w:tcPr>
                  <w:tcW w:w="1644" w:type="dxa"/>
                  <w:vMerge/>
                  <w:vAlign w:val="center"/>
                </w:tcPr>
                <w:p w14:paraId="7AA88792"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2E65E6D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tcMar>
                    <w:left w:w="70" w:type="dxa"/>
                    <w:right w:w="70" w:type="dxa"/>
                  </w:tcMar>
                  <w:vAlign w:val="center"/>
                </w:tcPr>
                <w:p w14:paraId="1655E196"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37</w:t>
                  </w:r>
                </w:p>
              </w:tc>
              <w:tc>
                <w:tcPr>
                  <w:tcW w:w="3544" w:type="dxa"/>
                  <w:tcMar>
                    <w:left w:w="70" w:type="dxa"/>
                    <w:right w:w="70" w:type="dxa"/>
                  </w:tcMar>
                  <w:vAlign w:val="center"/>
                </w:tcPr>
                <w:p w14:paraId="77BBE74B"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Instrumentos de medición y comprobación de comunicación electrónica.</w:t>
                  </w:r>
                </w:p>
              </w:tc>
            </w:tr>
            <w:tr w:rsidR="00BB483B" w:rsidRPr="00BB483B" w14:paraId="39E2DA78" w14:textId="77777777" w:rsidTr="00F67DC6">
              <w:trPr>
                <w:trHeight w:val="630"/>
                <w:jc w:val="center"/>
              </w:trPr>
              <w:tc>
                <w:tcPr>
                  <w:tcW w:w="1644" w:type="dxa"/>
                  <w:vMerge w:val="restart"/>
                  <w:shd w:val="clear" w:color="auto" w:fill="F2F2F2" w:themeFill="background1" w:themeFillShade="F2"/>
                  <w:tcMar>
                    <w:left w:w="70" w:type="dxa"/>
                    <w:right w:w="70" w:type="dxa"/>
                  </w:tcMar>
                  <w:vAlign w:val="center"/>
                </w:tcPr>
                <w:p w14:paraId="2066DD07"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 xml:space="preserve">72141500 </w:t>
                  </w:r>
                </w:p>
              </w:tc>
              <w:tc>
                <w:tcPr>
                  <w:tcW w:w="1769" w:type="dxa"/>
                  <w:shd w:val="clear" w:color="auto" w:fill="F2F2F2" w:themeFill="background1" w:themeFillShade="F2"/>
                  <w:tcMar>
                    <w:left w:w="70" w:type="dxa"/>
                    <w:right w:w="70" w:type="dxa"/>
                  </w:tcMar>
                  <w:vAlign w:val="center"/>
                </w:tcPr>
                <w:p w14:paraId="253A1875"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shd w:val="clear" w:color="auto" w:fill="F2F2F2" w:themeFill="background1" w:themeFillShade="F2"/>
                  <w:tcMar>
                    <w:left w:w="70" w:type="dxa"/>
                    <w:right w:w="70" w:type="dxa"/>
                  </w:tcMar>
                  <w:vAlign w:val="center"/>
                </w:tcPr>
                <w:p w14:paraId="40C8FBD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72</w:t>
                  </w:r>
                </w:p>
              </w:tc>
              <w:tc>
                <w:tcPr>
                  <w:tcW w:w="3544" w:type="dxa"/>
                  <w:shd w:val="clear" w:color="auto" w:fill="F2F2F2" w:themeFill="background1" w:themeFillShade="F2"/>
                  <w:tcMar>
                    <w:left w:w="70" w:type="dxa"/>
                    <w:right w:w="70" w:type="dxa"/>
                  </w:tcMar>
                  <w:vAlign w:val="center"/>
                </w:tcPr>
                <w:p w14:paraId="79728846"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Servicios de edificación, construcción de instalaciones y mantenimiento.</w:t>
                  </w:r>
                </w:p>
              </w:tc>
            </w:tr>
            <w:tr w:rsidR="00BB483B" w:rsidRPr="00BB483B" w14:paraId="34E641A9" w14:textId="77777777" w:rsidTr="00F67DC6">
              <w:trPr>
                <w:trHeight w:val="630"/>
                <w:jc w:val="center"/>
              </w:trPr>
              <w:tc>
                <w:tcPr>
                  <w:tcW w:w="1644" w:type="dxa"/>
                  <w:vMerge/>
                  <w:vAlign w:val="center"/>
                </w:tcPr>
                <w:p w14:paraId="4EE3FCF1"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1B6B911B"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shd w:val="clear" w:color="auto" w:fill="F2F2F2" w:themeFill="background1" w:themeFillShade="F2"/>
                  <w:tcMar>
                    <w:left w:w="70" w:type="dxa"/>
                    <w:right w:w="70" w:type="dxa"/>
                  </w:tcMar>
                  <w:vAlign w:val="center"/>
                </w:tcPr>
                <w:p w14:paraId="08AA6D56"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14</w:t>
                  </w:r>
                </w:p>
              </w:tc>
              <w:tc>
                <w:tcPr>
                  <w:tcW w:w="3544" w:type="dxa"/>
                  <w:shd w:val="clear" w:color="auto" w:fill="F2F2F2" w:themeFill="background1" w:themeFillShade="F2"/>
                  <w:tcMar>
                    <w:left w:w="70" w:type="dxa"/>
                    <w:right w:w="70" w:type="dxa"/>
                  </w:tcMar>
                  <w:vAlign w:val="center"/>
                </w:tcPr>
                <w:p w14:paraId="0D313C62"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 de construcción pesada.</w:t>
                  </w:r>
                </w:p>
              </w:tc>
            </w:tr>
            <w:tr w:rsidR="00BB483B" w:rsidRPr="00BB483B" w14:paraId="196A4778" w14:textId="77777777" w:rsidTr="00F67DC6">
              <w:trPr>
                <w:trHeight w:val="630"/>
                <w:jc w:val="center"/>
              </w:trPr>
              <w:tc>
                <w:tcPr>
                  <w:tcW w:w="1644" w:type="dxa"/>
                  <w:vMerge/>
                  <w:vAlign w:val="center"/>
                </w:tcPr>
                <w:p w14:paraId="0071C3DE" w14:textId="77777777" w:rsidR="000935E6" w:rsidRPr="000773A7" w:rsidRDefault="000935E6" w:rsidP="000935E6">
                  <w:pPr>
                    <w:rPr>
                      <w:rFonts w:ascii="Work Sans" w:hAnsi="Work Sans"/>
                      <w:color w:val="000000" w:themeColor="text1"/>
                    </w:rPr>
                  </w:pPr>
                </w:p>
              </w:tc>
              <w:tc>
                <w:tcPr>
                  <w:tcW w:w="1769" w:type="dxa"/>
                  <w:shd w:val="clear" w:color="auto" w:fill="F2F2F2" w:themeFill="background1" w:themeFillShade="F2"/>
                  <w:tcMar>
                    <w:left w:w="70" w:type="dxa"/>
                    <w:right w:w="70" w:type="dxa"/>
                  </w:tcMar>
                  <w:vAlign w:val="center"/>
                </w:tcPr>
                <w:p w14:paraId="2773DC77"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shd w:val="clear" w:color="auto" w:fill="F2F2F2" w:themeFill="background1" w:themeFillShade="F2"/>
                  <w:tcMar>
                    <w:left w:w="70" w:type="dxa"/>
                    <w:right w:w="70" w:type="dxa"/>
                  </w:tcMar>
                  <w:vAlign w:val="center"/>
                </w:tcPr>
                <w:p w14:paraId="22DD7948"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15</w:t>
                  </w:r>
                </w:p>
              </w:tc>
              <w:tc>
                <w:tcPr>
                  <w:tcW w:w="3544" w:type="dxa"/>
                  <w:shd w:val="clear" w:color="auto" w:fill="F2F2F2" w:themeFill="background1" w:themeFillShade="F2"/>
                  <w:tcMar>
                    <w:left w:w="70" w:type="dxa"/>
                    <w:right w:w="70" w:type="dxa"/>
                  </w:tcMar>
                  <w:vAlign w:val="center"/>
                </w:tcPr>
                <w:p w14:paraId="2582790A"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 de preparación de tierras.</w:t>
                  </w:r>
                </w:p>
              </w:tc>
            </w:tr>
            <w:tr w:rsidR="00BB483B" w:rsidRPr="00BB483B" w14:paraId="144D7736" w14:textId="77777777" w:rsidTr="00F67DC6">
              <w:trPr>
                <w:trHeight w:val="630"/>
                <w:jc w:val="center"/>
              </w:trPr>
              <w:tc>
                <w:tcPr>
                  <w:tcW w:w="1644" w:type="dxa"/>
                  <w:vMerge w:val="restart"/>
                  <w:tcMar>
                    <w:left w:w="70" w:type="dxa"/>
                    <w:right w:w="70" w:type="dxa"/>
                  </w:tcMar>
                  <w:vAlign w:val="center"/>
                </w:tcPr>
                <w:p w14:paraId="1D4485B9"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 xml:space="preserve">72151500 </w:t>
                  </w:r>
                </w:p>
              </w:tc>
              <w:tc>
                <w:tcPr>
                  <w:tcW w:w="1769" w:type="dxa"/>
                  <w:tcMar>
                    <w:left w:w="70" w:type="dxa"/>
                    <w:right w:w="70" w:type="dxa"/>
                  </w:tcMar>
                  <w:vAlign w:val="center"/>
                </w:tcPr>
                <w:p w14:paraId="68CAD219"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tcMar>
                    <w:left w:w="70" w:type="dxa"/>
                    <w:right w:w="70" w:type="dxa"/>
                  </w:tcMar>
                  <w:vAlign w:val="center"/>
                </w:tcPr>
                <w:p w14:paraId="47EB0101"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72</w:t>
                  </w:r>
                </w:p>
              </w:tc>
              <w:tc>
                <w:tcPr>
                  <w:tcW w:w="3544" w:type="dxa"/>
                  <w:tcMar>
                    <w:left w:w="70" w:type="dxa"/>
                    <w:right w:w="70" w:type="dxa"/>
                  </w:tcMar>
                  <w:vAlign w:val="center"/>
                </w:tcPr>
                <w:p w14:paraId="1D926586" w14:textId="77777777" w:rsidR="000935E6" w:rsidRPr="000773A7" w:rsidRDefault="000935E6" w:rsidP="000935E6">
                  <w:pPr>
                    <w:jc w:val="center"/>
                    <w:rPr>
                      <w:rFonts w:ascii="Work Sans" w:hAnsi="Work Sans"/>
                      <w:color w:val="000000" w:themeColor="text1"/>
                      <w:lang w:val="es-ES"/>
                    </w:rPr>
                  </w:pPr>
                  <w:r w:rsidRPr="000773A7">
                    <w:rPr>
                      <w:rFonts w:ascii="Work Sans" w:eastAsiaTheme="minorEastAsia" w:hAnsi="Work Sans"/>
                      <w:color w:val="000000" w:themeColor="text1"/>
                      <w:lang w:val="es-ES"/>
                    </w:rPr>
                    <w:t>Servicios de Edificación, Construcción de instalaciones y Mantenimiento</w:t>
                  </w:r>
                </w:p>
              </w:tc>
            </w:tr>
            <w:tr w:rsidR="00BB483B" w:rsidRPr="00BB483B" w14:paraId="2324FD3B" w14:textId="77777777" w:rsidTr="00F67DC6">
              <w:trPr>
                <w:trHeight w:val="630"/>
                <w:jc w:val="center"/>
              </w:trPr>
              <w:tc>
                <w:tcPr>
                  <w:tcW w:w="1644" w:type="dxa"/>
                  <w:vMerge/>
                  <w:vAlign w:val="center"/>
                </w:tcPr>
                <w:p w14:paraId="7AE30890"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72CC741F"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tcMar>
                    <w:left w:w="70" w:type="dxa"/>
                    <w:right w:w="70" w:type="dxa"/>
                  </w:tcMar>
                  <w:vAlign w:val="center"/>
                </w:tcPr>
                <w:p w14:paraId="288FB430"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15</w:t>
                  </w:r>
                </w:p>
              </w:tc>
              <w:tc>
                <w:tcPr>
                  <w:tcW w:w="3544" w:type="dxa"/>
                  <w:tcMar>
                    <w:left w:w="70" w:type="dxa"/>
                    <w:right w:w="70" w:type="dxa"/>
                  </w:tcMar>
                  <w:vAlign w:val="center"/>
                </w:tcPr>
                <w:p w14:paraId="2C0050B5"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Servicios de mantenimiento y construcción de comercio especializado</w:t>
                  </w:r>
                </w:p>
              </w:tc>
            </w:tr>
            <w:tr w:rsidR="00BB483B" w:rsidRPr="00BB483B" w14:paraId="0D18572A" w14:textId="77777777" w:rsidTr="00F67DC6">
              <w:trPr>
                <w:trHeight w:val="630"/>
                <w:jc w:val="center"/>
              </w:trPr>
              <w:tc>
                <w:tcPr>
                  <w:tcW w:w="1644" w:type="dxa"/>
                  <w:vMerge/>
                  <w:vAlign w:val="center"/>
                </w:tcPr>
                <w:p w14:paraId="5D13933A"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53040D42"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tcMar>
                    <w:left w:w="70" w:type="dxa"/>
                    <w:right w:w="70" w:type="dxa"/>
                  </w:tcMar>
                  <w:vAlign w:val="center"/>
                </w:tcPr>
                <w:p w14:paraId="5D7D7A1C"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15</w:t>
                  </w:r>
                </w:p>
              </w:tc>
              <w:tc>
                <w:tcPr>
                  <w:tcW w:w="3544" w:type="dxa"/>
                  <w:tcMar>
                    <w:left w:w="70" w:type="dxa"/>
                    <w:right w:w="70" w:type="dxa"/>
                  </w:tcMar>
                  <w:vAlign w:val="center"/>
                </w:tcPr>
                <w:p w14:paraId="31C27BE9"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Servicios de sistemas eléctricos</w:t>
                  </w:r>
                </w:p>
              </w:tc>
            </w:tr>
            <w:tr w:rsidR="00BB483B" w:rsidRPr="00BB483B" w14:paraId="73606DED" w14:textId="77777777" w:rsidTr="00F67DC6">
              <w:trPr>
                <w:trHeight w:val="630"/>
                <w:jc w:val="center"/>
              </w:trPr>
              <w:tc>
                <w:tcPr>
                  <w:tcW w:w="1644" w:type="dxa"/>
                  <w:vMerge w:val="restart"/>
                  <w:tcMar>
                    <w:left w:w="70" w:type="dxa"/>
                    <w:right w:w="70" w:type="dxa"/>
                  </w:tcMar>
                  <w:vAlign w:val="center"/>
                </w:tcPr>
                <w:p w14:paraId="79D49E9A"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80111600</w:t>
                  </w:r>
                </w:p>
              </w:tc>
              <w:tc>
                <w:tcPr>
                  <w:tcW w:w="1769" w:type="dxa"/>
                  <w:tcMar>
                    <w:left w:w="70" w:type="dxa"/>
                    <w:right w:w="70" w:type="dxa"/>
                  </w:tcMar>
                  <w:vAlign w:val="center"/>
                </w:tcPr>
                <w:p w14:paraId="6CD56A8F"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Segmento </w:t>
                  </w:r>
                </w:p>
              </w:tc>
              <w:tc>
                <w:tcPr>
                  <w:tcW w:w="1413" w:type="dxa"/>
                  <w:tcMar>
                    <w:left w:w="70" w:type="dxa"/>
                    <w:right w:w="70" w:type="dxa"/>
                  </w:tcMar>
                  <w:vAlign w:val="center"/>
                </w:tcPr>
                <w:p w14:paraId="5265F073"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80</w:t>
                  </w:r>
                </w:p>
              </w:tc>
              <w:tc>
                <w:tcPr>
                  <w:tcW w:w="3544" w:type="dxa"/>
                  <w:tcMar>
                    <w:left w:w="70" w:type="dxa"/>
                    <w:right w:w="70" w:type="dxa"/>
                  </w:tcMar>
                  <w:vAlign w:val="center"/>
                </w:tcPr>
                <w:p w14:paraId="2BC65966" w14:textId="77777777" w:rsidR="000935E6" w:rsidRPr="000773A7" w:rsidRDefault="000935E6" w:rsidP="000935E6">
                  <w:pPr>
                    <w:jc w:val="center"/>
                    <w:rPr>
                      <w:rFonts w:ascii="Work Sans" w:hAnsi="Work Sans"/>
                      <w:color w:val="000000" w:themeColor="text1"/>
                      <w:lang w:val="es-ES"/>
                    </w:rPr>
                  </w:pPr>
                  <w:r w:rsidRPr="000773A7">
                    <w:rPr>
                      <w:rFonts w:ascii="Work Sans" w:eastAsiaTheme="minorEastAsia" w:hAnsi="Work Sans"/>
                      <w:color w:val="000000" w:themeColor="text1"/>
                      <w:lang w:val="es-ES"/>
                    </w:rPr>
                    <w:t>Servicios de Gestión, Servicios de profesionales de Empresa y Servicios Administrativos</w:t>
                  </w:r>
                </w:p>
              </w:tc>
            </w:tr>
            <w:tr w:rsidR="00BB483B" w:rsidRPr="00BB483B" w14:paraId="0E88ADA8" w14:textId="77777777" w:rsidTr="00F67DC6">
              <w:trPr>
                <w:trHeight w:val="630"/>
                <w:jc w:val="center"/>
              </w:trPr>
              <w:tc>
                <w:tcPr>
                  <w:tcW w:w="1644" w:type="dxa"/>
                  <w:vMerge/>
                  <w:vAlign w:val="center"/>
                </w:tcPr>
                <w:p w14:paraId="55660F10"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475CBD4B"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Familia  </w:t>
                  </w:r>
                </w:p>
              </w:tc>
              <w:tc>
                <w:tcPr>
                  <w:tcW w:w="1413" w:type="dxa"/>
                  <w:tcMar>
                    <w:left w:w="70" w:type="dxa"/>
                    <w:right w:w="70" w:type="dxa"/>
                  </w:tcMar>
                  <w:vAlign w:val="center"/>
                </w:tcPr>
                <w:p w14:paraId="4BD6AFFA"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15</w:t>
                  </w:r>
                </w:p>
              </w:tc>
              <w:tc>
                <w:tcPr>
                  <w:tcW w:w="3544" w:type="dxa"/>
                  <w:tcMar>
                    <w:left w:w="70" w:type="dxa"/>
                    <w:right w:w="70" w:type="dxa"/>
                  </w:tcMar>
                  <w:vAlign w:val="center"/>
                </w:tcPr>
                <w:p w14:paraId="0629D979"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Servicios de Recursos Humanos</w:t>
                  </w:r>
                </w:p>
              </w:tc>
            </w:tr>
            <w:tr w:rsidR="00BB483B" w:rsidRPr="00BB483B" w14:paraId="5EAD5E9D" w14:textId="77777777" w:rsidTr="00F67DC6">
              <w:trPr>
                <w:trHeight w:val="630"/>
                <w:jc w:val="center"/>
              </w:trPr>
              <w:tc>
                <w:tcPr>
                  <w:tcW w:w="1644" w:type="dxa"/>
                  <w:vMerge/>
                  <w:vAlign w:val="center"/>
                </w:tcPr>
                <w:p w14:paraId="2C7AD070" w14:textId="77777777" w:rsidR="000935E6" w:rsidRPr="000773A7" w:rsidRDefault="000935E6" w:rsidP="000935E6">
                  <w:pPr>
                    <w:rPr>
                      <w:rFonts w:ascii="Work Sans" w:hAnsi="Work Sans"/>
                      <w:color w:val="000000" w:themeColor="text1"/>
                    </w:rPr>
                  </w:pPr>
                </w:p>
              </w:tc>
              <w:tc>
                <w:tcPr>
                  <w:tcW w:w="1769" w:type="dxa"/>
                  <w:tcMar>
                    <w:left w:w="70" w:type="dxa"/>
                    <w:right w:w="70" w:type="dxa"/>
                  </w:tcMar>
                  <w:vAlign w:val="center"/>
                </w:tcPr>
                <w:p w14:paraId="7E9B1A52"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 xml:space="preserve">Clase </w:t>
                  </w:r>
                </w:p>
              </w:tc>
              <w:tc>
                <w:tcPr>
                  <w:tcW w:w="1413" w:type="dxa"/>
                  <w:tcMar>
                    <w:left w:w="70" w:type="dxa"/>
                    <w:right w:w="70" w:type="dxa"/>
                  </w:tcMar>
                  <w:vAlign w:val="center"/>
                </w:tcPr>
                <w:p w14:paraId="1F4DC07D" w14:textId="77777777" w:rsidR="000935E6" w:rsidRPr="000773A7" w:rsidRDefault="000935E6" w:rsidP="000935E6">
                  <w:pPr>
                    <w:jc w:val="center"/>
                    <w:rPr>
                      <w:rFonts w:ascii="Work Sans" w:hAnsi="Work Sans"/>
                      <w:color w:val="000000" w:themeColor="text1"/>
                    </w:rPr>
                  </w:pPr>
                  <w:r w:rsidRPr="000773A7">
                    <w:rPr>
                      <w:rFonts w:ascii="Work Sans" w:eastAsiaTheme="minorEastAsia" w:hAnsi="Work Sans"/>
                      <w:color w:val="000000" w:themeColor="text1"/>
                    </w:rPr>
                    <w:t>15</w:t>
                  </w:r>
                </w:p>
              </w:tc>
              <w:tc>
                <w:tcPr>
                  <w:tcW w:w="3544" w:type="dxa"/>
                  <w:tcMar>
                    <w:left w:w="70" w:type="dxa"/>
                    <w:right w:w="70" w:type="dxa"/>
                  </w:tcMar>
                  <w:vAlign w:val="center"/>
                </w:tcPr>
                <w:p w14:paraId="04DE4944" w14:textId="77777777" w:rsidR="000935E6" w:rsidRPr="000773A7" w:rsidRDefault="000935E6" w:rsidP="000935E6">
                  <w:pPr>
                    <w:jc w:val="center"/>
                    <w:rPr>
                      <w:rFonts w:ascii="Work Sans" w:hAnsi="Work Sans"/>
                      <w:color w:val="000000" w:themeColor="text1"/>
                      <w:lang w:val="es"/>
                    </w:rPr>
                  </w:pPr>
                  <w:r w:rsidRPr="000773A7">
                    <w:rPr>
                      <w:rFonts w:ascii="Work Sans" w:eastAsiaTheme="minorEastAsia" w:hAnsi="Work Sans"/>
                      <w:color w:val="000000" w:themeColor="text1"/>
                      <w:lang w:val="es"/>
                    </w:rPr>
                    <w:t>Servicios de personal temporal</w:t>
                  </w:r>
                </w:p>
              </w:tc>
            </w:tr>
          </w:tbl>
          <w:p w14:paraId="1168A64A" w14:textId="7D3255F5" w:rsidR="77FEB861" w:rsidRPr="000773A7" w:rsidRDefault="77FEB861" w:rsidP="0014425D">
            <w:pPr>
              <w:jc w:val="both"/>
              <w:rPr>
                <w:rFonts w:ascii="Work Sans" w:hAnsi="Work Sans" w:cs="Arial"/>
                <w:color w:val="000000" w:themeColor="text1"/>
                <w:lang w:val="es-ES"/>
              </w:rPr>
            </w:pPr>
          </w:p>
          <w:p w14:paraId="1C6763F8" w14:textId="0DCE1331" w:rsidR="7E415099" w:rsidRPr="000773A7" w:rsidRDefault="7E415099" w:rsidP="0014425D">
            <w:pPr>
              <w:jc w:val="center"/>
              <w:rPr>
                <w:rFonts w:ascii="Work Sans" w:hAnsi="Work Sans"/>
                <w:color w:val="000000" w:themeColor="text1"/>
              </w:rPr>
            </w:pPr>
          </w:p>
          <w:p w14:paraId="307AC31E" w14:textId="5D716892" w:rsidR="7E415099" w:rsidRPr="000773A7" w:rsidRDefault="7E415099" w:rsidP="0014425D">
            <w:pPr>
              <w:jc w:val="center"/>
              <w:rPr>
                <w:rFonts w:ascii="Work Sans" w:hAnsi="Work Sans"/>
                <w:color w:val="000000" w:themeColor="text1"/>
              </w:rPr>
            </w:pPr>
          </w:p>
          <w:p w14:paraId="5109B2D3" w14:textId="7A309626" w:rsidR="5118B6A9" w:rsidRPr="000773A7" w:rsidRDefault="5118B6A9" w:rsidP="0014425D">
            <w:pPr>
              <w:jc w:val="center"/>
              <w:rPr>
                <w:rFonts w:ascii="Work Sans" w:hAnsi="Work Sans"/>
                <w:color w:val="000000" w:themeColor="text1"/>
              </w:rPr>
            </w:pPr>
          </w:p>
          <w:p w14:paraId="01EE54B9" w14:textId="3395CC64" w:rsidR="755E5B36" w:rsidRPr="000773A7" w:rsidRDefault="755E5B36" w:rsidP="0014425D">
            <w:pPr>
              <w:jc w:val="center"/>
              <w:rPr>
                <w:rFonts w:ascii="Work Sans" w:hAnsi="Work Sans"/>
                <w:color w:val="000000" w:themeColor="text1"/>
              </w:rPr>
            </w:pPr>
          </w:p>
          <w:p w14:paraId="5630AA27" w14:textId="120E667D" w:rsidR="5118B6A9" w:rsidRPr="000773A7" w:rsidRDefault="5118B6A9" w:rsidP="0014425D">
            <w:pPr>
              <w:jc w:val="both"/>
              <w:rPr>
                <w:rFonts w:ascii="Work Sans" w:hAnsi="Work Sans" w:cs="Arial"/>
                <w:color w:val="000000" w:themeColor="text1"/>
                <w:lang w:val="es-ES"/>
              </w:rPr>
            </w:pPr>
          </w:p>
          <w:p w14:paraId="2DDB275B" w14:textId="7AFEBA70" w:rsidR="5118B6A9" w:rsidRPr="000773A7" w:rsidRDefault="5118B6A9" w:rsidP="0014425D">
            <w:pPr>
              <w:jc w:val="both"/>
              <w:rPr>
                <w:rFonts w:ascii="Work Sans" w:hAnsi="Work Sans" w:cs="Arial"/>
                <w:color w:val="000000" w:themeColor="text1"/>
                <w:lang w:val="es-ES"/>
              </w:rPr>
            </w:pPr>
          </w:p>
          <w:p w14:paraId="0814ED88" w14:textId="62EBBFAC" w:rsidR="00F317B1" w:rsidRPr="000773A7" w:rsidRDefault="00F317B1" w:rsidP="0014425D">
            <w:pPr>
              <w:adjustRightInd w:val="0"/>
              <w:jc w:val="both"/>
              <w:rPr>
                <w:rFonts w:ascii="Work Sans" w:hAnsi="Work Sans" w:cs="Arial"/>
                <w:bCs/>
                <w:color w:val="000000" w:themeColor="text1"/>
                <w:lang w:val="es-ES"/>
              </w:rPr>
            </w:pPr>
          </w:p>
        </w:tc>
      </w:tr>
      <w:tr w:rsidR="00901FA0" w:rsidRPr="00BB483B" w14:paraId="220B16F7" w14:textId="77777777" w:rsidTr="0A8827E4">
        <w:trPr>
          <w:trHeight w:val="300"/>
        </w:trPr>
        <w:tc>
          <w:tcPr>
            <w:tcW w:w="11196" w:type="dxa"/>
            <w:gridSpan w:val="6"/>
            <w:tcBorders>
              <w:top w:val="single" w:sz="4" w:space="0" w:color="auto"/>
              <w:left w:val="single" w:sz="6" w:space="0" w:color="auto"/>
              <w:bottom w:val="single" w:sz="4" w:space="0" w:color="auto"/>
              <w:right w:val="single" w:sz="6" w:space="0" w:color="auto"/>
            </w:tcBorders>
          </w:tcPr>
          <w:p w14:paraId="566A2916" w14:textId="77777777" w:rsidR="00901FA0" w:rsidRPr="000773A7" w:rsidRDefault="00901FA0" w:rsidP="0014425D">
            <w:pPr>
              <w:tabs>
                <w:tab w:val="left" w:pos="1418"/>
                <w:tab w:val="left" w:pos="2359"/>
                <w:tab w:val="left" w:pos="2694"/>
                <w:tab w:val="left" w:pos="2977"/>
                <w:tab w:val="left" w:pos="3631"/>
                <w:tab w:val="left" w:pos="6322"/>
                <w:tab w:val="left" w:pos="7039"/>
              </w:tabs>
              <w:ind w:left="-170"/>
              <w:jc w:val="both"/>
              <w:rPr>
                <w:rFonts w:ascii="Work Sans" w:hAnsi="Work Sans" w:cs="Arial"/>
                <w:b/>
                <w:color w:val="000000" w:themeColor="text1"/>
                <w:lang w:val="es-MX"/>
              </w:rPr>
            </w:pPr>
          </w:p>
          <w:p w14:paraId="41B72129" w14:textId="77777777" w:rsidR="00901FA0" w:rsidRPr="000773A7" w:rsidRDefault="00901FA0" w:rsidP="0014425D">
            <w:pPr>
              <w:tabs>
                <w:tab w:val="left" w:pos="1418"/>
                <w:tab w:val="left" w:pos="2359"/>
                <w:tab w:val="left" w:pos="2694"/>
                <w:tab w:val="left" w:pos="2977"/>
                <w:tab w:val="left" w:pos="3631"/>
                <w:tab w:val="left" w:pos="6322"/>
                <w:tab w:val="left" w:pos="7039"/>
              </w:tabs>
              <w:ind w:left="-170"/>
              <w:jc w:val="both"/>
              <w:rPr>
                <w:rFonts w:ascii="Work Sans" w:hAnsi="Work Sans" w:cs="Arial"/>
                <w:b/>
                <w:color w:val="000000" w:themeColor="text1"/>
                <w:lang w:val="es-MX"/>
              </w:rPr>
            </w:pPr>
          </w:p>
          <w:p w14:paraId="297FF883" w14:textId="77777777" w:rsidR="00901FA0" w:rsidRPr="000773A7" w:rsidRDefault="00901FA0" w:rsidP="000773A7">
            <w:pPr>
              <w:tabs>
                <w:tab w:val="left" w:pos="701"/>
                <w:tab w:val="left" w:pos="1418"/>
                <w:tab w:val="left" w:pos="2694"/>
                <w:tab w:val="left" w:pos="2977"/>
                <w:tab w:val="left" w:pos="3631"/>
                <w:tab w:val="left" w:pos="6322"/>
                <w:tab w:val="left" w:pos="7039"/>
              </w:tabs>
              <w:ind w:left="-170"/>
              <w:jc w:val="both"/>
              <w:rPr>
                <w:rFonts w:ascii="Work Sans" w:hAnsi="Work Sans" w:cs="Arial"/>
                <w:b/>
                <w:color w:val="000000" w:themeColor="text1"/>
                <w:lang w:val="es-MX"/>
              </w:rPr>
            </w:pPr>
          </w:p>
          <w:p w14:paraId="2D6D9288" w14:textId="77777777" w:rsidR="00901FA0" w:rsidRPr="000773A7" w:rsidRDefault="00901FA0" w:rsidP="000773A7">
            <w:pPr>
              <w:tabs>
                <w:tab w:val="left" w:pos="701"/>
                <w:tab w:val="left" w:pos="1418"/>
                <w:tab w:val="left" w:pos="2694"/>
                <w:tab w:val="left" w:pos="2977"/>
                <w:tab w:val="left" w:pos="3631"/>
                <w:tab w:val="left" w:pos="6322"/>
                <w:tab w:val="left" w:pos="7039"/>
              </w:tabs>
              <w:rPr>
                <w:rFonts w:ascii="Work Sans" w:hAnsi="Work Sans" w:cs="Arial"/>
                <w:color w:val="000000" w:themeColor="text1"/>
                <w:lang w:val="es-MX"/>
              </w:rPr>
            </w:pPr>
            <w:r w:rsidRPr="000773A7">
              <w:rPr>
                <w:rFonts w:ascii="Work Sans" w:hAnsi="Work Sans" w:cs="Arial"/>
                <w:b/>
                <w:color w:val="000000" w:themeColor="text1"/>
                <w:lang w:val="es-MX"/>
              </w:rPr>
              <w:t>Firma Responsable:</w:t>
            </w:r>
            <w:r w:rsidRPr="000773A7">
              <w:rPr>
                <w:rFonts w:ascii="Work Sans" w:hAnsi="Work Sans" w:cs="Arial"/>
                <w:color w:val="000000" w:themeColor="text1"/>
                <w:lang w:val="es-MX"/>
              </w:rPr>
              <w:t xml:space="preserve"> _________________________</w:t>
            </w:r>
          </w:p>
          <w:p w14:paraId="410AFBD1" w14:textId="52A9E2B7" w:rsidR="00473C4D" w:rsidRPr="000773A7" w:rsidRDefault="00D80520" w:rsidP="000773A7">
            <w:pPr>
              <w:tabs>
                <w:tab w:val="left" w:pos="701"/>
                <w:tab w:val="left" w:pos="1134"/>
                <w:tab w:val="left" w:pos="1418"/>
                <w:tab w:val="left" w:pos="1560"/>
                <w:tab w:val="left" w:pos="3631"/>
                <w:tab w:val="left" w:pos="6322"/>
                <w:tab w:val="left" w:pos="7039"/>
              </w:tabs>
              <w:rPr>
                <w:rFonts w:ascii="Work Sans" w:hAnsi="Work Sans" w:cs="Arial"/>
                <w:b/>
                <w:color w:val="000000" w:themeColor="text1"/>
                <w:lang w:val="es-MX"/>
              </w:rPr>
            </w:pPr>
            <w:r w:rsidRPr="000773A7">
              <w:rPr>
                <w:rFonts w:ascii="Work Sans" w:hAnsi="Work Sans" w:cs="Arial"/>
                <w:b/>
                <w:color w:val="000000" w:themeColor="text1"/>
                <w:lang w:val="es-MX"/>
              </w:rPr>
              <w:t>Nombre:</w:t>
            </w:r>
          </w:p>
          <w:p w14:paraId="7250D512" w14:textId="5A6B71B4" w:rsidR="00D80520" w:rsidRPr="000773A7" w:rsidRDefault="00657372" w:rsidP="000773A7">
            <w:pPr>
              <w:tabs>
                <w:tab w:val="left" w:pos="701"/>
                <w:tab w:val="left" w:pos="1134"/>
                <w:tab w:val="left" w:pos="1418"/>
                <w:tab w:val="left" w:pos="1560"/>
                <w:tab w:val="left" w:pos="3631"/>
                <w:tab w:val="left" w:pos="4108"/>
                <w:tab w:val="left" w:pos="6322"/>
                <w:tab w:val="left" w:pos="7039"/>
              </w:tabs>
              <w:rPr>
                <w:rFonts w:ascii="Work Sans" w:hAnsi="Work Sans" w:cs="Arial"/>
                <w:color w:val="000000" w:themeColor="text1"/>
                <w:lang w:val="es-MX"/>
              </w:rPr>
            </w:pPr>
            <w:r w:rsidRPr="000773A7">
              <w:rPr>
                <w:rFonts w:ascii="Work Sans" w:hAnsi="Work Sans" w:cs="Arial"/>
                <w:b/>
                <w:bCs/>
                <w:color w:val="000000" w:themeColor="text1"/>
                <w:lang w:val="es-MX"/>
              </w:rPr>
              <w:t>C</w:t>
            </w:r>
            <w:r w:rsidR="00D80520" w:rsidRPr="000773A7">
              <w:rPr>
                <w:rFonts w:ascii="Work Sans" w:hAnsi="Work Sans" w:cs="Arial"/>
                <w:b/>
                <w:bCs/>
                <w:color w:val="000000" w:themeColor="text1"/>
                <w:lang w:val="es-MX"/>
              </w:rPr>
              <w:t>argo:</w:t>
            </w:r>
          </w:p>
        </w:tc>
      </w:tr>
    </w:tbl>
    <w:p w14:paraId="3F1349FB" w14:textId="4B01BFC2" w:rsidR="009B1AEA" w:rsidRPr="000773A7" w:rsidRDefault="009B1AEA" w:rsidP="0014425D">
      <w:pPr>
        <w:jc w:val="both"/>
        <w:rPr>
          <w:rFonts w:ascii="Work Sans" w:hAnsi="Work Sans" w:cs="Arial"/>
          <w:color w:val="000000" w:themeColor="text1"/>
          <w:lang w:val="es-CO"/>
        </w:rPr>
      </w:pPr>
    </w:p>
    <w:sectPr w:rsidR="009B1AEA" w:rsidRPr="000773A7" w:rsidSect="0049126F">
      <w:headerReference w:type="default" r:id="rId14"/>
      <w:footerReference w:type="default" r:id="rId15"/>
      <w:type w:val="continuous"/>
      <w:pgSz w:w="12240" w:h="15840" w:code="1"/>
      <w:pgMar w:top="1134" w:right="1701" w:bottom="1701" w:left="1701" w:header="0"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MARIA CAMILA CUBILLOS SANCHEZ" w:date="2025-06-04T22:56:00Z" w:initials="MS">
    <w:p w14:paraId="67C68E44" w14:textId="385C9531" w:rsidR="001D55E0" w:rsidRDefault="004A1802">
      <w:r>
        <w:annotationRef/>
      </w:r>
      <w:r w:rsidRPr="012380D0">
        <w:t>ampliar</w:t>
      </w:r>
    </w:p>
  </w:comment>
  <w:comment w:id="9" w:author="Pedro Luis Carrascal" w:date="2025-07-08T08:56:00Z" w:initials="PC">
    <w:p w14:paraId="656AE73E" w14:textId="324DBE97" w:rsidR="00EC298C" w:rsidRDefault="00EC298C">
      <w:pPr>
        <w:pStyle w:val="Textocomentario"/>
      </w:pPr>
      <w:r>
        <w:rPr>
          <w:rStyle w:val="Refdecomentario"/>
        </w:rPr>
        <w:annotationRef/>
      </w:r>
      <w:r>
        <w:t>Falta la Matriz de Riesgos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C68E44" w15:done="0"/>
  <w15:commentEx w15:paraId="656AE7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6382ED" w16cex:dateUtc="2025-06-05T03:56:00Z"/>
  <w16cex:commentExtensible w16cex:durableId="1D41488F" w16cex:dateUtc="2025-07-08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68E44" w16cid:durableId="016382ED"/>
  <w16cid:commentId w16cid:paraId="656AE73E" w16cid:durableId="1D4148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D3EEB" w14:textId="77777777" w:rsidR="004A1802" w:rsidRDefault="004A1802" w:rsidP="00492CE6">
      <w:r>
        <w:separator/>
      </w:r>
    </w:p>
  </w:endnote>
  <w:endnote w:type="continuationSeparator" w:id="0">
    <w:p w14:paraId="30D3C968" w14:textId="77777777" w:rsidR="004A1802" w:rsidRDefault="004A1802" w:rsidP="00492CE6">
      <w:r>
        <w:continuationSeparator/>
      </w:r>
    </w:p>
  </w:endnote>
  <w:endnote w:type="continuationNotice" w:id="1">
    <w:p w14:paraId="54957576" w14:textId="77777777" w:rsidR="004A1802" w:rsidRDefault="004A1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altName w:val="Calibri"/>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CAE74" w14:textId="77777777" w:rsidR="004A1802" w:rsidRDefault="004A1802" w:rsidP="00492CE6">
      <w:r>
        <w:separator/>
      </w:r>
    </w:p>
  </w:footnote>
  <w:footnote w:type="continuationSeparator" w:id="0">
    <w:p w14:paraId="593DE8A8" w14:textId="77777777" w:rsidR="004A1802" w:rsidRDefault="004A1802" w:rsidP="00492CE6">
      <w:r>
        <w:continuationSeparator/>
      </w:r>
    </w:p>
  </w:footnote>
  <w:footnote w:type="continuationNotice" w:id="1">
    <w:p w14:paraId="7E5D694C" w14:textId="77777777" w:rsidR="004A1802" w:rsidRDefault="004A18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1873" w14:textId="5381E17C" w:rsidR="005158E4" w:rsidRDefault="005158E4" w:rsidP="005158E4">
    <w:bookmarkStart w:id="13"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14"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13"/>
  <w:bookmarkEnd w:id="14"/>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004D"/>
    <w:multiLevelType w:val="hybridMultilevel"/>
    <w:tmpl w:val="388CD79C"/>
    <w:lvl w:ilvl="0" w:tplc="FE3AA3EE">
      <w:start w:val="1"/>
      <w:numFmt w:val="decimal"/>
      <w:lvlText w:val="%1."/>
      <w:lvlJc w:val="left"/>
      <w:pPr>
        <w:ind w:left="1068" w:hanging="360"/>
      </w:pPr>
    </w:lvl>
    <w:lvl w:ilvl="1" w:tplc="75A0E280">
      <w:start w:val="1"/>
      <w:numFmt w:val="lowerLetter"/>
      <w:lvlText w:val="%2."/>
      <w:lvlJc w:val="left"/>
      <w:pPr>
        <w:ind w:left="1788" w:hanging="360"/>
      </w:pPr>
    </w:lvl>
    <w:lvl w:ilvl="2" w:tplc="CCE86C98">
      <w:start w:val="1"/>
      <w:numFmt w:val="lowerRoman"/>
      <w:lvlText w:val="%3."/>
      <w:lvlJc w:val="right"/>
      <w:pPr>
        <w:ind w:left="2508" w:hanging="180"/>
      </w:pPr>
    </w:lvl>
    <w:lvl w:ilvl="3" w:tplc="9AF4F6BC">
      <w:start w:val="1"/>
      <w:numFmt w:val="decimal"/>
      <w:lvlText w:val="%4."/>
      <w:lvlJc w:val="left"/>
      <w:pPr>
        <w:ind w:left="3228" w:hanging="360"/>
      </w:pPr>
    </w:lvl>
    <w:lvl w:ilvl="4" w:tplc="4CC48C02">
      <w:start w:val="1"/>
      <w:numFmt w:val="lowerLetter"/>
      <w:lvlText w:val="%5."/>
      <w:lvlJc w:val="left"/>
      <w:pPr>
        <w:ind w:left="3948" w:hanging="360"/>
      </w:pPr>
    </w:lvl>
    <w:lvl w:ilvl="5" w:tplc="979A9A6C">
      <w:start w:val="1"/>
      <w:numFmt w:val="lowerRoman"/>
      <w:lvlText w:val="%6."/>
      <w:lvlJc w:val="right"/>
      <w:pPr>
        <w:ind w:left="4668" w:hanging="180"/>
      </w:pPr>
    </w:lvl>
    <w:lvl w:ilvl="6" w:tplc="93E64646">
      <w:start w:val="1"/>
      <w:numFmt w:val="decimal"/>
      <w:lvlText w:val="%7."/>
      <w:lvlJc w:val="left"/>
      <w:pPr>
        <w:ind w:left="5388" w:hanging="360"/>
      </w:pPr>
    </w:lvl>
    <w:lvl w:ilvl="7" w:tplc="6ADE2FE8">
      <w:start w:val="1"/>
      <w:numFmt w:val="lowerLetter"/>
      <w:lvlText w:val="%8."/>
      <w:lvlJc w:val="left"/>
      <w:pPr>
        <w:ind w:left="6108" w:hanging="360"/>
      </w:pPr>
    </w:lvl>
    <w:lvl w:ilvl="8" w:tplc="40B4B3D8">
      <w:start w:val="1"/>
      <w:numFmt w:val="lowerRoman"/>
      <w:lvlText w:val="%9."/>
      <w:lvlJc w:val="right"/>
      <w:pPr>
        <w:ind w:left="6828" w:hanging="180"/>
      </w:pPr>
    </w:lvl>
  </w:abstractNum>
  <w:abstractNum w:abstractNumId="1" w15:restartNumberingAfterBreak="0">
    <w:nsid w:val="054D8308"/>
    <w:multiLevelType w:val="hybridMultilevel"/>
    <w:tmpl w:val="6270DD3A"/>
    <w:lvl w:ilvl="0" w:tplc="8D3810E0">
      <w:start w:val="1"/>
      <w:numFmt w:val="decimal"/>
      <w:lvlText w:val="%1."/>
      <w:lvlJc w:val="left"/>
      <w:pPr>
        <w:ind w:left="720" w:hanging="360"/>
      </w:pPr>
    </w:lvl>
    <w:lvl w:ilvl="1" w:tplc="AAD4175C">
      <w:start w:val="1"/>
      <w:numFmt w:val="lowerLetter"/>
      <w:lvlText w:val="%2."/>
      <w:lvlJc w:val="left"/>
      <w:pPr>
        <w:ind w:left="1440" w:hanging="360"/>
      </w:pPr>
    </w:lvl>
    <w:lvl w:ilvl="2" w:tplc="7A8A900A">
      <w:start w:val="1"/>
      <w:numFmt w:val="lowerRoman"/>
      <w:lvlText w:val="%3."/>
      <w:lvlJc w:val="right"/>
      <w:pPr>
        <w:ind w:left="2160" w:hanging="180"/>
      </w:pPr>
    </w:lvl>
    <w:lvl w:ilvl="3" w:tplc="6C708674">
      <w:start w:val="1"/>
      <w:numFmt w:val="decimal"/>
      <w:lvlText w:val="%4."/>
      <w:lvlJc w:val="left"/>
      <w:pPr>
        <w:ind w:left="2880" w:hanging="360"/>
      </w:pPr>
    </w:lvl>
    <w:lvl w:ilvl="4" w:tplc="745EC19C">
      <w:start w:val="1"/>
      <w:numFmt w:val="lowerLetter"/>
      <w:lvlText w:val="%5."/>
      <w:lvlJc w:val="left"/>
      <w:pPr>
        <w:ind w:left="3600" w:hanging="360"/>
      </w:pPr>
    </w:lvl>
    <w:lvl w:ilvl="5" w:tplc="F760A696">
      <w:start w:val="1"/>
      <w:numFmt w:val="lowerRoman"/>
      <w:lvlText w:val="%6."/>
      <w:lvlJc w:val="right"/>
      <w:pPr>
        <w:ind w:left="4320" w:hanging="180"/>
      </w:pPr>
    </w:lvl>
    <w:lvl w:ilvl="6" w:tplc="3F3082F8">
      <w:start w:val="1"/>
      <w:numFmt w:val="decimal"/>
      <w:lvlText w:val="%7."/>
      <w:lvlJc w:val="left"/>
      <w:pPr>
        <w:ind w:left="5040" w:hanging="360"/>
      </w:pPr>
    </w:lvl>
    <w:lvl w:ilvl="7" w:tplc="C5781AEE">
      <w:start w:val="1"/>
      <w:numFmt w:val="lowerLetter"/>
      <w:lvlText w:val="%8."/>
      <w:lvlJc w:val="left"/>
      <w:pPr>
        <w:ind w:left="5760" w:hanging="360"/>
      </w:pPr>
    </w:lvl>
    <w:lvl w:ilvl="8" w:tplc="92FE9536">
      <w:start w:val="1"/>
      <w:numFmt w:val="lowerRoman"/>
      <w:lvlText w:val="%9."/>
      <w:lvlJc w:val="right"/>
      <w:pPr>
        <w:ind w:left="6480" w:hanging="180"/>
      </w:pPr>
    </w:lvl>
  </w:abstractNum>
  <w:abstractNum w:abstractNumId="2" w15:restartNumberingAfterBreak="0">
    <w:nsid w:val="08CF6781"/>
    <w:multiLevelType w:val="hybridMultilevel"/>
    <w:tmpl w:val="E5CEBA20"/>
    <w:lvl w:ilvl="0" w:tplc="DC928740">
      <w:start w:val="1"/>
      <w:numFmt w:val="bullet"/>
      <w:lvlText w:val=""/>
      <w:lvlJc w:val="left"/>
      <w:pPr>
        <w:ind w:left="720" w:hanging="360"/>
      </w:pPr>
      <w:rPr>
        <w:rFonts w:ascii="Symbol" w:hAnsi="Symbol" w:hint="default"/>
      </w:rPr>
    </w:lvl>
    <w:lvl w:ilvl="1" w:tplc="0EDEC4F6">
      <w:start w:val="1"/>
      <w:numFmt w:val="bullet"/>
      <w:lvlText w:val="o"/>
      <w:lvlJc w:val="left"/>
      <w:pPr>
        <w:ind w:left="1440" w:hanging="360"/>
      </w:pPr>
      <w:rPr>
        <w:rFonts w:ascii="Courier New" w:hAnsi="Courier New" w:hint="default"/>
      </w:rPr>
    </w:lvl>
    <w:lvl w:ilvl="2" w:tplc="B62AE602">
      <w:start w:val="1"/>
      <w:numFmt w:val="bullet"/>
      <w:lvlText w:val=""/>
      <w:lvlJc w:val="left"/>
      <w:pPr>
        <w:ind w:left="2160" w:hanging="360"/>
      </w:pPr>
      <w:rPr>
        <w:rFonts w:ascii="Wingdings" w:hAnsi="Wingdings" w:hint="default"/>
      </w:rPr>
    </w:lvl>
    <w:lvl w:ilvl="3" w:tplc="68BC6A6E">
      <w:start w:val="1"/>
      <w:numFmt w:val="bullet"/>
      <w:lvlText w:val=""/>
      <w:lvlJc w:val="left"/>
      <w:pPr>
        <w:ind w:left="2880" w:hanging="360"/>
      </w:pPr>
      <w:rPr>
        <w:rFonts w:ascii="Symbol" w:hAnsi="Symbol" w:hint="default"/>
      </w:rPr>
    </w:lvl>
    <w:lvl w:ilvl="4" w:tplc="6F64D3B8">
      <w:start w:val="1"/>
      <w:numFmt w:val="bullet"/>
      <w:lvlText w:val="o"/>
      <w:lvlJc w:val="left"/>
      <w:pPr>
        <w:ind w:left="3600" w:hanging="360"/>
      </w:pPr>
      <w:rPr>
        <w:rFonts w:ascii="Courier New" w:hAnsi="Courier New" w:hint="default"/>
      </w:rPr>
    </w:lvl>
    <w:lvl w:ilvl="5" w:tplc="D13C6BB6">
      <w:start w:val="1"/>
      <w:numFmt w:val="bullet"/>
      <w:lvlText w:val=""/>
      <w:lvlJc w:val="left"/>
      <w:pPr>
        <w:ind w:left="4320" w:hanging="360"/>
      </w:pPr>
      <w:rPr>
        <w:rFonts w:ascii="Wingdings" w:hAnsi="Wingdings" w:hint="default"/>
      </w:rPr>
    </w:lvl>
    <w:lvl w:ilvl="6" w:tplc="8070D694">
      <w:start w:val="1"/>
      <w:numFmt w:val="bullet"/>
      <w:lvlText w:val=""/>
      <w:lvlJc w:val="left"/>
      <w:pPr>
        <w:ind w:left="5040" w:hanging="360"/>
      </w:pPr>
      <w:rPr>
        <w:rFonts w:ascii="Symbol" w:hAnsi="Symbol" w:hint="default"/>
      </w:rPr>
    </w:lvl>
    <w:lvl w:ilvl="7" w:tplc="77E295AA">
      <w:start w:val="1"/>
      <w:numFmt w:val="bullet"/>
      <w:lvlText w:val="o"/>
      <w:lvlJc w:val="left"/>
      <w:pPr>
        <w:ind w:left="5760" w:hanging="360"/>
      </w:pPr>
      <w:rPr>
        <w:rFonts w:ascii="Courier New" w:hAnsi="Courier New" w:hint="default"/>
      </w:rPr>
    </w:lvl>
    <w:lvl w:ilvl="8" w:tplc="06206292">
      <w:start w:val="1"/>
      <w:numFmt w:val="bullet"/>
      <w:lvlText w:val=""/>
      <w:lvlJc w:val="left"/>
      <w:pPr>
        <w:ind w:left="6480" w:hanging="360"/>
      </w:pPr>
      <w:rPr>
        <w:rFonts w:ascii="Wingdings" w:hAnsi="Wingdings" w:hint="default"/>
      </w:rPr>
    </w:lvl>
  </w:abstractNum>
  <w:abstractNum w:abstractNumId="3" w15:restartNumberingAfterBreak="0">
    <w:nsid w:val="096C3EB9"/>
    <w:multiLevelType w:val="hybridMultilevel"/>
    <w:tmpl w:val="30825B5A"/>
    <w:lvl w:ilvl="0" w:tplc="EE0CDA48">
      <w:start w:val="1"/>
      <w:numFmt w:val="decimal"/>
      <w:lvlText w:val="%1."/>
      <w:lvlJc w:val="left"/>
      <w:pPr>
        <w:ind w:left="720" w:hanging="360"/>
      </w:pPr>
    </w:lvl>
    <w:lvl w:ilvl="1" w:tplc="888CDAE2">
      <w:start w:val="1"/>
      <w:numFmt w:val="lowerLetter"/>
      <w:lvlText w:val="%2."/>
      <w:lvlJc w:val="left"/>
      <w:pPr>
        <w:ind w:left="1440" w:hanging="360"/>
      </w:pPr>
    </w:lvl>
    <w:lvl w:ilvl="2" w:tplc="93D4A88C">
      <w:start w:val="1"/>
      <w:numFmt w:val="lowerRoman"/>
      <w:lvlText w:val="%3."/>
      <w:lvlJc w:val="right"/>
      <w:pPr>
        <w:ind w:left="2160" w:hanging="180"/>
      </w:pPr>
    </w:lvl>
    <w:lvl w:ilvl="3" w:tplc="924C0404">
      <w:start w:val="1"/>
      <w:numFmt w:val="decimal"/>
      <w:lvlText w:val="%4."/>
      <w:lvlJc w:val="left"/>
      <w:pPr>
        <w:ind w:left="2880" w:hanging="360"/>
      </w:pPr>
    </w:lvl>
    <w:lvl w:ilvl="4" w:tplc="821277F6">
      <w:start w:val="1"/>
      <w:numFmt w:val="lowerLetter"/>
      <w:lvlText w:val="%5."/>
      <w:lvlJc w:val="left"/>
      <w:pPr>
        <w:ind w:left="3600" w:hanging="360"/>
      </w:pPr>
    </w:lvl>
    <w:lvl w:ilvl="5" w:tplc="A6FEEA04">
      <w:start w:val="1"/>
      <w:numFmt w:val="lowerRoman"/>
      <w:lvlText w:val="%6."/>
      <w:lvlJc w:val="right"/>
      <w:pPr>
        <w:ind w:left="4320" w:hanging="180"/>
      </w:pPr>
    </w:lvl>
    <w:lvl w:ilvl="6" w:tplc="52B0BDCC">
      <w:start w:val="1"/>
      <w:numFmt w:val="decimal"/>
      <w:lvlText w:val="%7."/>
      <w:lvlJc w:val="left"/>
      <w:pPr>
        <w:ind w:left="5040" w:hanging="360"/>
      </w:pPr>
    </w:lvl>
    <w:lvl w:ilvl="7" w:tplc="E660B1A0">
      <w:start w:val="1"/>
      <w:numFmt w:val="lowerLetter"/>
      <w:lvlText w:val="%8."/>
      <w:lvlJc w:val="left"/>
      <w:pPr>
        <w:ind w:left="5760" w:hanging="360"/>
      </w:pPr>
    </w:lvl>
    <w:lvl w:ilvl="8" w:tplc="BFBE68A6">
      <w:start w:val="1"/>
      <w:numFmt w:val="lowerRoman"/>
      <w:lvlText w:val="%9."/>
      <w:lvlJc w:val="right"/>
      <w:pPr>
        <w:ind w:left="6480" w:hanging="180"/>
      </w:pPr>
    </w:lvl>
  </w:abstractNum>
  <w:abstractNum w:abstractNumId="4" w15:restartNumberingAfterBreak="0">
    <w:nsid w:val="0B0A854E"/>
    <w:multiLevelType w:val="hybridMultilevel"/>
    <w:tmpl w:val="C7964C02"/>
    <w:lvl w:ilvl="0" w:tplc="369C7A6E">
      <w:start w:val="1"/>
      <w:numFmt w:val="decimal"/>
      <w:lvlText w:val="%1."/>
      <w:lvlJc w:val="left"/>
      <w:pPr>
        <w:ind w:left="720" w:hanging="360"/>
      </w:pPr>
    </w:lvl>
    <w:lvl w:ilvl="1" w:tplc="6346E3D0">
      <w:start w:val="1"/>
      <w:numFmt w:val="lowerLetter"/>
      <w:lvlText w:val="%2."/>
      <w:lvlJc w:val="left"/>
      <w:pPr>
        <w:ind w:left="1440" w:hanging="360"/>
      </w:pPr>
    </w:lvl>
    <w:lvl w:ilvl="2" w:tplc="4B4C2838">
      <w:start w:val="1"/>
      <w:numFmt w:val="lowerRoman"/>
      <w:lvlText w:val="%3."/>
      <w:lvlJc w:val="right"/>
      <w:pPr>
        <w:ind w:left="2160" w:hanging="180"/>
      </w:pPr>
    </w:lvl>
    <w:lvl w:ilvl="3" w:tplc="691012FE">
      <w:start w:val="1"/>
      <w:numFmt w:val="decimal"/>
      <w:lvlText w:val="%4."/>
      <w:lvlJc w:val="left"/>
      <w:pPr>
        <w:ind w:left="2880" w:hanging="360"/>
      </w:pPr>
    </w:lvl>
    <w:lvl w:ilvl="4" w:tplc="FFEA5C26">
      <w:start w:val="1"/>
      <w:numFmt w:val="lowerLetter"/>
      <w:lvlText w:val="%5."/>
      <w:lvlJc w:val="left"/>
      <w:pPr>
        <w:ind w:left="3600" w:hanging="360"/>
      </w:pPr>
    </w:lvl>
    <w:lvl w:ilvl="5" w:tplc="B31A7850">
      <w:start w:val="1"/>
      <w:numFmt w:val="lowerRoman"/>
      <w:lvlText w:val="%6."/>
      <w:lvlJc w:val="right"/>
      <w:pPr>
        <w:ind w:left="4320" w:hanging="180"/>
      </w:pPr>
    </w:lvl>
    <w:lvl w:ilvl="6" w:tplc="128E139A">
      <w:start w:val="1"/>
      <w:numFmt w:val="decimal"/>
      <w:lvlText w:val="%7."/>
      <w:lvlJc w:val="left"/>
      <w:pPr>
        <w:ind w:left="5040" w:hanging="360"/>
      </w:pPr>
    </w:lvl>
    <w:lvl w:ilvl="7" w:tplc="538A36E4">
      <w:start w:val="1"/>
      <w:numFmt w:val="lowerLetter"/>
      <w:lvlText w:val="%8."/>
      <w:lvlJc w:val="left"/>
      <w:pPr>
        <w:ind w:left="5760" w:hanging="360"/>
      </w:pPr>
    </w:lvl>
    <w:lvl w:ilvl="8" w:tplc="1AA80ED8">
      <w:start w:val="1"/>
      <w:numFmt w:val="lowerRoman"/>
      <w:lvlText w:val="%9."/>
      <w:lvlJc w:val="right"/>
      <w:pPr>
        <w:ind w:left="6480" w:hanging="180"/>
      </w:pPr>
    </w:lvl>
  </w:abstractNum>
  <w:abstractNum w:abstractNumId="5" w15:restartNumberingAfterBreak="0">
    <w:nsid w:val="0BAEDA03"/>
    <w:multiLevelType w:val="hybridMultilevel"/>
    <w:tmpl w:val="1AAE00C8"/>
    <w:lvl w:ilvl="0" w:tplc="4418C620">
      <w:start w:val="1"/>
      <w:numFmt w:val="decimal"/>
      <w:lvlText w:val="%1."/>
      <w:lvlJc w:val="left"/>
      <w:pPr>
        <w:ind w:left="720" w:hanging="360"/>
      </w:pPr>
    </w:lvl>
    <w:lvl w:ilvl="1" w:tplc="69F07B26">
      <w:start w:val="1"/>
      <w:numFmt w:val="lowerLetter"/>
      <w:lvlText w:val="%2."/>
      <w:lvlJc w:val="left"/>
      <w:pPr>
        <w:ind w:left="1440" w:hanging="360"/>
      </w:pPr>
    </w:lvl>
    <w:lvl w:ilvl="2" w:tplc="014281CE">
      <w:start w:val="1"/>
      <w:numFmt w:val="lowerRoman"/>
      <w:lvlText w:val="%3."/>
      <w:lvlJc w:val="right"/>
      <w:pPr>
        <w:ind w:left="2160" w:hanging="180"/>
      </w:pPr>
    </w:lvl>
    <w:lvl w:ilvl="3" w:tplc="5D201A20">
      <w:start w:val="1"/>
      <w:numFmt w:val="decimal"/>
      <w:lvlText w:val="%4."/>
      <w:lvlJc w:val="left"/>
      <w:pPr>
        <w:ind w:left="2880" w:hanging="360"/>
      </w:pPr>
    </w:lvl>
    <w:lvl w:ilvl="4" w:tplc="BDD05026">
      <w:start w:val="1"/>
      <w:numFmt w:val="lowerLetter"/>
      <w:lvlText w:val="%5."/>
      <w:lvlJc w:val="left"/>
      <w:pPr>
        <w:ind w:left="3600" w:hanging="360"/>
      </w:pPr>
    </w:lvl>
    <w:lvl w:ilvl="5" w:tplc="5C7C9E8C">
      <w:start w:val="1"/>
      <w:numFmt w:val="lowerRoman"/>
      <w:lvlText w:val="%6."/>
      <w:lvlJc w:val="right"/>
      <w:pPr>
        <w:ind w:left="4320" w:hanging="180"/>
      </w:pPr>
    </w:lvl>
    <w:lvl w:ilvl="6" w:tplc="060E9568">
      <w:start w:val="1"/>
      <w:numFmt w:val="decimal"/>
      <w:lvlText w:val="%7."/>
      <w:lvlJc w:val="left"/>
      <w:pPr>
        <w:ind w:left="5040" w:hanging="360"/>
      </w:pPr>
    </w:lvl>
    <w:lvl w:ilvl="7" w:tplc="2976D698">
      <w:start w:val="1"/>
      <w:numFmt w:val="lowerLetter"/>
      <w:lvlText w:val="%8."/>
      <w:lvlJc w:val="left"/>
      <w:pPr>
        <w:ind w:left="5760" w:hanging="360"/>
      </w:pPr>
    </w:lvl>
    <w:lvl w:ilvl="8" w:tplc="158A9866">
      <w:start w:val="1"/>
      <w:numFmt w:val="lowerRoman"/>
      <w:lvlText w:val="%9."/>
      <w:lvlJc w:val="right"/>
      <w:pPr>
        <w:ind w:left="6480" w:hanging="180"/>
      </w:pPr>
    </w:lvl>
  </w:abstractNum>
  <w:abstractNum w:abstractNumId="6" w15:restartNumberingAfterBreak="0">
    <w:nsid w:val="0CAE3F83"/>
    <w:multiLevelType w:val="hybridMultilevel"/>
    <w:tmpl w:val="4EF2EAAA"/>
    <w:lvl w:ilvl="0" w:tplc="25E8B8A6">
      <w:start w:val="1"/>
      <w:numFmt w:val="bullet"/>
      <w:lvlText w:val="·"/>
      <w:lvlJc w:val="left"/>
      <w:pPr>
        <w:ind w:left="720" w:hanging="360"/>
      </w:pPr>
      <w:rPr>
        <w:rFonts w:ascii="Symbol" w:hAnsi="Symbol" w:hint="default"/>
      </w:rPr>
    </w:lvl>
    <w:lvl w:ilvl="1" w:tplc="5CEA0260">
      <w:start w:val="1"/>
      <w:numFmt w:val="bullet"/>
      <w:lvlText w:val="o"/>
      <w:lvlJc w:val="left"/>
      <w:pPr>
        <w:ind w:left="1440" w:hanging="360"/>
      </w:pPr>
      <w:rPr>
        <w:rFonts w:ascii="Courier New" w:hAnsi="Courier New" w:hint="default"/>
      </w:rPr>
    </w:lvl>
    <w:lvl w:ilvl="2" w:tplc="663A4074">
      <w:start w:val="1"/>
      <w:numFmt w:val="bullet"/>
      <w:lvlText w:val=""/>
      <w:lvlJc w:val="left"/>
      <w:pPr>
        <w:ind w:left="2160" w:hanging="360"/>
      </w:pPr>
      <w:rPr>
        <w:rFonts w:ascii="Wingdings" w:hAnsi="Wingdings" w:hint="default"/>
      </w:rPr>
    </w:lvl>
    <w:lvl w:ilvl="3" w:tplc="FA22A336">
      <w:start w:val="1"/>
      <w:numFmt w:val="bullet"/>
      <w:lvlText w:val=""/>
      <w:lvlJc w:val="left"/>
      <w:pPr>
        <w:ind w:left="2880" w:hanging="360"/>
      </w:pPr>
      <w:rPr>
        <w:rFonts w:ascii="Symbol" w:hAnsi="Symbol" w:hint="default"/>
      </w:rPr>
    </w:lvl>
    <w:lvl w:ilvl="4" w:tplc="BD923FBC">
      <w:start w:val="1"/>
      <w:numFmt w:val="bullet"/>
      <w:lvlText w:val="o"/>
      <w:lvlJc w:val="left"/>
      <w:pPr>
        <w:ind w:left="3600" w:hanging="360"/>
      </w:pPr>
      <w:rPr>
        <w:rFonts w:ascii="Courier New" w:hAnsi="Courier New" w:hint="default"/>
      </w:rPr>
    </w:lvl>
    <w:lvl w:ilvl="5" w:tplc="792632B0">
      <w:start w:val="1"/>
      <w:numFmt w:val="bullet"/>
      <w:lvlText w:val=""/>
      <w:lvlJc w:val="left"/>
      <w:pPr>
        <w:ind w:left="4320" w:hanging="360"/>
      </w:pPr>
      <w:rPr>
        <w:rFonts w:ascii="Wingdings" w:hAnsi="Wingdings" w:hint="default"/>
      </w:rPr>
    </w:lvl>
    <w:lvl w:ilvl="6" w:tplc="E1CC0F48">
      <w:start w:val="1"/>
      <w:numFmt w:val="bullet"/>
      <w:lvlText w:val=""/>
      <w:lvlJc w:val="left"/>
      <w:pPr>
        <w:ind w:left="5040" w:hanging="360"/>
      </w:pPr>
      <w:rPr>
        <w:rFonts w:ascii="Symbol" w:hAnsi="Symbol" w:hint="default"/>
      </w:rPr>
    </w:lvl>
    <w:lvl w:ilvl="7" w:tplc="BE847970">
      <w:start w:val="1"/>
      <w:numFmt w:val="bullet"/>
      <w:lvlText w:val="o"/>
      <w:lvlJc w:val="left"/>
      <w:pPr>
        <w:ind w:left="5760" w:hanging="360"/>
      </w:pPr>
      <w:rPr>
        <w:rFonts w:ascii="Courier New" w:hAnsi="Courier New" w:hint="default"/>
      </w:rPr>
    </w:lvl>
    <w:lvl w:ilvl="8" w:tplc="63BED732">
      <w:start w:val="1"/>
      <w:numFmt w:val="bullet"/>
      <w:lvlText w:val=""/>
      <w:lvlJc w:val="left"/>
      <w:pPr>
        <w:ind w:left="6480" w:hanging="360"/>
      </w:pPr>
      <w:rPr>
        <w:rFonts w:ascii="Wingdings" w:hAnsi="Wingdings" w:hint="default"/>
      </w:rPr>
    </w:lvl>
  </w:abstractNum>
  <w:abstractNum w:abstractNumId="7" w15:restartNumberingAfterBreak="0">
    <w:nsid w:val="12C26654"/>
    <w:multiLevelType w:val="hybridMultilevel"/>
    <w:tmpl w:val="B82CEC8A"/>
    <w:lvl w:ilvl="0" w:tplc="132E3B72">
      <w:start w:val="1"/>
      <w:numFmt w:val="decimal"/>
      <w:lvlText w:val="%1."/>
      <w:lvlJc w:val="left"/>
      <w:pPr>
        <w:ind w:left="720" w:hanging="360"/>
      </w:pPr>
    </w:lvl>
    <w:lvl w:ilvl="1" w:tplc="109C8DCA">
      <w:start w:val="1"/>
      <w:numFmt w:val="lowerLetter"/>
      <w:lvlText w:val="%2."/>
      <w:lvlJc w:val="left"/>
      <w:pPr>
        <w:ind w:left="1440" w:hanging="360"/>
      </w:pPr>
    </w:lvl>
    <w:lvl w:ilvl="2" w:tplc="1F4050D4">
      <w:start w:val="1"/>
      <w:numFmt w:val="lowerRoman"/>
      <w:lvlText w:val="%3."/>
      <w:lvlJc w:val="right"/>
      <w:pPr>
        <w:ind w:left="2160" w:hanging="180"/>
      </w:pPr>
    </w:lvl>
    <w:lvl w:ilvl="3" w:tplc="3806BE2C">
      <w:start w:val="1"/>
      <w:numFmt w:val="decimal"/>
      <w:lvlText w:val="%4."/>
      <w:lvlJc w:val="left"/>
      <w:pPr>
        <w:ind w:left="2880" w:hanging="360"/>
      </w:pPr>
    </w:lvl>
    <w:lvl w:ilvl="4" w:tplc="4B56B5AA">
      <w:start w:val="1"/>
      <w:numFmt w:val="lowerLetter"/>
      <w:lvlText w:val="%5."/>
      <w:lvlJc w:val="left"/>
      <w:pPr>
        <w:ind w:left="3600" w:hanging="360"/>
      </w:pPr>
    </w:lvl>
    <w:lvl w:ilvl="5" w:tplc="D4484666">
      <w:start w:val="1"/>
      <w:numFmt w:val="lowerRoman"/>
      <w:lvlText w:val="%6."/>
      <w:lvlJc w:val="right"/>
      <w:pPr>
        <w:ind w:left="4320" w:hanging="180"/>
      </w:pPr>
    </w:lvl>
    <w:lvl w:ilvl="6" w:tplc="4BCADD96">
      <w:start w:val="1"/>
      <w:numFmt w:val="decimal"/>
      <w:lvlText w:val="%7."/>
      <w:lvlJc w:val="left"/>
      <w:pPr>
        <w:ind w:left="5040" w:hanging="360"/>
      </w:pPr>
    </w:lvl>
    <w:lvl w:ilvl="7" w:tplc="7D4E8932">
      <w:start w:val="1"/>
      <w:numFmt w:val="lowerLetter"/>
      <w:lvlText w:val="%8."/>
      <w:lvlJc w:val="left"/>
      <w:pPr>
        <w:ind w:left="5760" w:hanging="360"/>
      </w:pPr>
    </w:lvl>
    <w:lvl w:ilvl="8" w:tplc="E370E456">
      <w:start w:val="1"/>
      <w:numFmt w:val="lowerRoman"/>
      <w:lvlText w:val="%9."/>
      <w:lvlJc w:val="right"/>
      <w:pPr>
        <w:ind w:left="6480" w:hanging="180"/>
      </w:pPr>
    </w:lvl>
  </w:abstractNum>
  <w:abstractNum w:abstractNumId="8" w15:restartNumberingAfterBreak="0">
    <w:nsid w:val="154F919B"/>
    <w:multiLevelType w:val="hybridMultilevel"/>
    <w:tmpl w:val="6B4E0646"/>
    <w:lvl w:ilvl="0" w:tplc="1702F0FA">
      <w:start w:val="1"/>
      <w:numFmt w:val="decimal"/>
      <w:lvlText w:val="%1."/>
      <w:lvlJc w:val="left"/>
      <w:pPr>
        <w:ind w:left="720" w:hanging="360"/>
      </w:pPr>
    </w:lvl>
    <w:lvl w:ilvl="1" w:tplc="62B8A83E">
      <w:start w:val="1"/>
      <w:numFmt w:val="lowerLetter"/>
      <w:lvlText w:val="%2."/>
      <w:lvlJc w:val="left"/>
      <w:pPr>
        <w:ind w:left="1440" w:hanging="360"/>
      </w:pPr>
    </w:lvl>
    <w:lvl w:ilvl="2" w:tplc="BC582E6A">
      <w:start w:val="1"/>
      <w:numFmt w:val="lowerRoman"/>
      <w:lvlText w:val="%3."/>
      <w:lvlJc w:val="right"/>
      <w:pPr>
        <w:ind w:left="2160" w:hanging="180"/>
      </w:pPr>
    </w:lvl>
    <w:lvl w:ilvl="3" w:tplc="2320CD72">
      <w:start w:val="1"/>
      <w:numFmt w:val="decimal"/>
      <w:lvlText w:val="%4."/>
      <w:lvlJc w:val="left"/>
      <w:pPr>
        <w:ind w:left="2880" w:hanging="360"/>
      </w:pPr>
    </w:lvl>
    <w:lvl w:ilvl="4" w:tplc="3416B3D6">
      <w:start w:val="1"/>
      <w:numFmt w:val="lowerLetter"/>
      <w:lvlText w:val="%5."/>
      <w:lvlJc w:val="left"/>
      <w:pPr>
        <w:ind w:left="3600" w:hanging="360"/>
      </w:pPr>
    </w:lvl>
    <w:lvl w:ilvl="5" w:tplc="8C341E70">
      <w:start w:val="1"/>
      <w:numFmt w:val="lowerRoman"/>
      <w:lvlText w:val="%6."/>
      <w:lvlJc w:val="right"/>
      <w:pPr>
        <w:ind w:left="4320" w:hanging="180"/>
      </w:pPr>
    </w:lvl>
    <w:lvl w:ilvl="6" w:tplc="220A2874">
      <w:start w:val="1"/>
      <w:numFmt w:val="decimal"/>
      <w:lvlText w:val="%7."/>
      <w:lvlJc w:val="left"/>
      <w:pPr>
        <w:ind w:left="5040" w:hanging="360"/>
      </w:pPr>
    </w:lvl>
    <w:lvl w:ilvl="7" w:tplc="5074F358">
      <w:start w:val="1"/>
      <w:numFmt w:val="lowerLetter"/>
      <w:lvlText w:val="%8."/>
      <w:lvlJc w:val="left"/>
      <w:pPr>
        <w:ind w:left="5760" w:hanging="360"/>
      </w:pPr>
    </w:lvl>
    <w:lvl w:ilvl="8" w:tplc="413AAD5E">
      <w:start w:val="1"/>
      <w:numFmt w:val="lowerRoman"/>
      <w:lvlText w:val="%9."/>
      <w:lvlJc w:val="right"/>
      <w:pPr>
        <w:ind w:left="6480" w:hanging="180"/>
      </w:pPr>
    </w:lvl>
  </w:abstractNum>
  <w:abstractNum w:abstractNumId="9" w15:restartNumberingAfterBreak="0">
    <w:nsid w:val="155803FA"/>
    <w:multiLevelType w:val="multilevel"/>
    <w:tmpl w:val="2826B4B0"/>
    <w:lvl w:ilvl="0">
      <w:start w:val="1"/>
      <w:numFmt w:val="lowerRoman"/>
      <w:lvlText w:val="%1."/>
      <w:lvlJc w:val="right"/>
      <w:pPr>
        <w:ind w:left="480" w:hanging="480"/>
      </w:pPr>
    </w:lvl>
    <w:lvl w:ilvl="1">
      <w:start w:val="2"/>
      <w:numFmt w:val="decimal"/>
      <w:lvlText w:val="%1.%2"/>
      <w:lvlJc w:val="left"/>
      <w:pPr>
        <w:ind w:left="840" w:hanging="480"/>
      </w:pPr>
    </w:lvl>
    <w:lvl w:ilvl="2">
      <w:start w:val="1"/>
      <w:numFmt w:val="decimal"/>
      <w:lvlText w:val="%1.%2.%3"/>
      <w:lvlJc w:val="left"/>
      <w:pPr>
        <w:ind w:left="72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1974C5BF"/>
    <w:multiLevelType w:val="hybridMultilevel"/>
    <w:tmpl w:val="C8284D94"/>
    <w:lvl w:ilvl="0" w:tplc="BECE6376">
      <w:start w:val="1"/>
      <w:numFmt w:val="bullet"/>
      <w:lvlText w:val=""/>
      <w:lvlJc w:val="left"/>
      <w:pPr>
        <w:ind w:left="720" w:hanging="360"/>
      </w:pPr>
      <w:rPr>
        <w:rFonts w:ascii="Symbol" w:hAnsi="Symbol" w:hint="default"/>
      </w:rPr>
    </w:lvl>
    <w:lvl w:ilvl="1" w:tplc="17BCFEE4">
      <w:start w:val="1"/>
      <w:numFmt w:val="bullet"/>
      <w:lvlText w:val="o"/>
      <w:lvlJc w:val="left"/>
      <w:pPr>
        <w:ind w:left="1440" w:hanging="360"/>
      </w:pPr>
      <w:rPr>
        <w:rFonts w:ascii="Courier New" w:hAnsi="Courier New" w:hint="default"/>
      </w:rPr>
    </w:lvl>
    <w:lvl w:ilvl="2" w:tplc="38B625E4">
      <w:start w:val="1"/>
      <w:numFmt w:val="bullet"/>
      <w:lvlText w:val=""/>
      <w:lvlJc w:val="left"/>
      <w:pPr>
        <w:ind w:left="2160" w:hanging="360"/>
      </w:pPr>
      <w:rPr>
        <w:rFonts w:ascii="Wingdings" w:hAnsi="Wingdings" w:hint="default"/>
      </w:rPr>
    </w:lvl>
    <w:lvl w:ilvl="3" w:tplc="24A079BC">
      <w:start w:val="1"/>
      <w:numFmt w:val="bullet"/>
      <w:lvlText w:val=""/>
      <w:lvlJc w:val="left"/>
      <w:pPr>
        <w:ind w:left="2880" w:hanging="360"/>
      </w:pPr>
      <w:rPr>
        <w:rFonts w:ascii="Symbol" w:hAnsi="Symbol" w:hint="default"/>
      </w:rPr>
    </w:lvl>
    <w:lvl w:ilvl="4" w:tplc="9A6CA50E">
      <w:start w:val="1"/>
      <w:numFmt w:val="bullet"/>
      <w:lvlText w:val="o"/>
      <w:lvlJc w:val="left"/>
      <w:pPr>
        <w:ind w:left="3600" w:hanging="360"/>
      </w:pPr>
      <w:rPr>
        <w:rFonts w:ascii="Courier New" w:hAnsi="Courier New" w:hint="default"/>
      </w:rPr>
    </w:lvl>
    <w:lvl w:ilvl="5" w:tplc="AD8E9FA6">
      <w:start w:val="1"/>
      <w:numFmt w:val="bullet"/>
      <w:lvlText w:val=""/>
      <w:lvlJc w:val="left"/>
      <w:pPr>
        <w:ind w:left="4320" w:hanging="360"/>
      </w:pPr>
      <w:rPr>
        <w:rFonts w:ascii="Wingdings" w:hAnsi="Wingdings" w:hint="default"/>
      </w:rPr>
    </w:lvl>
    <w:lvl w:ilvl="6" w:tplc="43E4FCC0">
      <w:start w:val="1"/>
      <w:numFmt w:val="bullet"/>
      <w:lvlText w:val=""/>
      <w:lvlJc w:val="left"/>
      <w:pPr>
        <w:ind w:left="5040" w:hanging="360"/>
      </w:pPr>
      <w:rPr>
        <w:rFonts w:ascii="Symbol" w:hAnsi="Symbol" w:hint="default"/>
      </w:rPr>
    </w:lvl>
    <w:lvl w:ilvl="7" w:tplc="DE0A9F56">
      <w:start w:val="1"/>
      <w:numFmt w:val="bullet"/>
      <w:lvlText w:val="o"/>
      <w:lvlJc w:val="left"/>
      <w:pPr>
        <w:ind w:left="5760" w:hanging="360"/>
      </w:pPr>
      <w:rPr>
        <w:rFonts w:ascii="Courier New" w:hAnsi="Courier New" w:hint="default"/>
      </w:rPr>
    </w:lvl>
    <w:lvl w:ilvl="8" w:tplc="2BEC6F18">
      <w:start w:val="1"/>
      <w:numFmt w:val="bullet"/>
      <w:lvlText w:val=""/>
      <w:lvlJc w:val="left"/>
      <w:pPr>
        <w:ind w:left="6480" w:hanging="360"/>
      </w:pPr>
      <w:rPr>
        <w:rFonts w:ascii="Wingdings" w:hAnsi="Wingdings" w:hint="default"/>
      </w:rPr>
    </w:lvl>
  </w:abstractNum>
  <w:abstractNum w:abstractNumId="11" w15:restartNumberingAfterBreak="0">
    <w:nsid w:val="1A40366A"/>
    <w:multiLevelType w:val="hybridMultilevel"/>
    <w:tmpl w:val="6BF8943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C08E7C4"/>
    <w:multiLevelType w:val="hybridMultilevel"/>
    <w:tmpl w:val="8B6407BA"/>
    <w:lvl w:ilvl="0" w:tplc="D02490E0">
      <w:start w:val="1"/>
      <w:numFmt w:val="decimal"/>
      <w:lvlText w:val="%1."/>
      <w:lvlJc w:val="left"/>
      <w:pPr>
        <w:ind w:left="720" w:hanging="360"/>
      </w:pPr>
    </w:lvl>
    <w:lvl w:ilvl="1" w:tplc="84FE7362">
      <w:start w:val="1"/>
      <w:numFmt w:val="lowerLetter"/>
      <w:lvlText w:val="%2."/>
      <w:lvlJc w:val="left"/>
      <w:pPr>
        <w:ind w:left="1440" w:hanging="360"/>
      </w:pPr>
    </w:lvl>
    <w:lvl w:ilvl="2" w:tplc="12965610">
      <w:start w:val="1"/>
      <w:numFmt w:val="lowerRoman"/>
      <w:lvlText w:val="%3."/>
      <w:lvlJc w:val="right"/>
      <w:pPr>
        <w:ind w:left="2160" w:hanging="180"/>
      </w:pPr>
    </w:lvl>
    <w:lvl w:ilvl="3" w:tplc="29B2F54C">
      <w:start w:val="1"/>
      <w:numFmt w:val="decimal"/>
      <w:lvlText w:val="%4."/>
      <w:lvlJc w:val="left"/>
      <w:pPr>
        <w:ind w:left="2880" w:hanging="360"/>
      </w:pPr>
    </w:lvl>
    <w:lvl w:ilvl="4" w:tplc="F8A209E4">
      <w:start w:val="1"/>
      <w:numFmt w:val="lowerLetter"/>
      <w:lvlText w:val="%5."/>
      <w:lvlJc w:val="left"/>
      <w:pPr>
        <w:ind w:left="3600" w:hanging="360"/>
      </w:pPr>
    </w:lvl>
    <w:lvl w:ilvl="5" w:tplc="BE3C8FB2">
      <w:start w:val="1"/>
      <w:numFmt w:val="lowerRoman"/>
      <w:lvlText w:val="%6."/>
      <w:lvlJc w:val="right"/>
      <w:pPr>
        <w:ind w:left="4320" w:hanging="180"/>
      </w:pPr>
    </w:lvl>
    <w:lvl w:ilvl="6" w:tplc="3E349AC6">
      <w:start w:val="1"/>
      <w:numFmt w:val="decimal"/>
      <w:lvlText w:val="%7."/>
      <w:lvlJc w:val="left"/>
      <w:pPr>
        <w:ind w:left="5040" w:hanging="360"/>
      </w:pPr>
    </w:lvl>
    <w:lvl w:ilvl="7" w:tplc="258A635C">
      <w:start w:val="1"/>
      <w:numFmt w:val="lowerLetter"/>
      <w:lvlText w:val="%8."/>
      <w:lvlJc w:val="left"/>
      <w:pPr>
        <w:ind w:left="5760" w:hanging="360"/>
      </w:pPr>
    </w:lvl>
    <w:lvl w:ilvl="8" w:tplc="2EFAB8B6">
      <w:start w:val="1"/>
      <w:numFmt w:val="lowerRoman"/>
      <w:lvlText w:val="%9."/>
      <w:lvlJc w:val="right"/>
      <w:pPr>
        <w:ind w:left="6480" w:hanging="180"/>
      </w:pPr>
    </w:lvl>
  </w:abstractNum>
  <w:abstractNum w:abstractNumId="13" w15:restartNumberingAfterBreak="0">
    <w:nsid w:val="1FC74960"/>
    <w:multiLevelType w:val="hybridMultilevel"/>
    <w:tmpl w:val="811454A8"/>
    <w:lvl w:ilvl="0" w:tplc="397E0B62">
      <w:start w:val="1"/>
      <w:numFmt w:val="bullet"/>
      <w:lvlText w:val="·"/>
      <w:lvlJc w:val="left"/>
      <w:pPr>
        <w:ind w:left="720" w:hanging="360"/>
      </w:pPr>
      <w:rPr>
        <w:rFonts w:ascii="Symbol" w:hAnsi="Symbol" w:hint="default"/>
      </w:rPr>
    </w:lvl>
    <w:lvl w:ilvl="1" w:tplc="327E9260">
      <w:start w:val="1"/>
      <w:numFmt w:val="bullet"/>
      <w:lvlText w:val="o"/>
      <w:lvlJc w:val="left"/>
      <w:pPr>
        <w:ind w:left="1440" w:hanging="360"/>
      </w:pPr>
      <w:rPr>
        <w:rFonts w:ascii="Courier New" w:hAnsi="Courier New" w:hint="default"/>
      </w:rPr>
    </w:lvl>
    <w:lvl w:ilvl="2" w:tplc="F4CAA518">
      <w:start w:val="1"/>
      <w:numFmt w:val="bullet"/>
      <w:lvlText w:val=""/>
      <w:lvlJc w:val="left"/>
      <w:pPr>
        <w:ind w:left="2160" w:hanging="360"/>
      </w:pPr>
      <w:rPr>
        <w:rFonts w:ascii="Wingdings" w:hAnsi="Wingdings" w:hint="default"/>
      </w:rPr>
    </w:lvl>
    <w:lvl w:ilvl="3" w:tplc="F824395A">
      <w:start w:val="1"/>
      <w:numFmt w:val="bullet"/>
      <w:lvlText w:val=""/>
      <w:lvlJc w:val="left"/>
      <w:pPr>
        <w:ind w:left="2880" w:hanging="360"/>
      </w:pPr>
      <w:rPr>
        <w:rFonts w:ascii="Symbol" w:hAnsi="Symbol" w:hint="default"/>
      </w:rPr>
    </w:lvl>
    <w:lvl w:ilvl="4" w:tplc="860CEEEE">
      <w:start w:val="1"/>
      <w:numFmt w:val="bullet"/>
      <w:lvlText w:val="o"/>
      <w:lvlJc w:val="left"/>
      <w:pPr>
        <w:ind w:left="3600" w:hanging="360"/>
      </w:pPr>
      <w:rPr>
        <w:rFonts w:ascii="Courier New" w:hAnsi="Courier New" w:hint="default"/>
      </w:rPr>
    </w:lvl>
    <w:lvl w:ilvl="5" w:tplc="AF108A14">
      <w:start w:val="1"/>
      <w:numFmt w:val="bullet"/>
      <w:lvlText w:val=""/>
      <w:lvlJc w:val="left"/>
      <w:pPr>
        <w:ind w:left="4320" w:hanging="360"/>
      </w:pPr>
      <w:rPr>
        <w:rFonts w:ascii="Wingdings" w:hAnsi="Wingdings" w:hint="default"/>
      </w:rPr>
    </w:lvl>
    <w:lvl w:ilvl="6" w:tplc="B64ABE76">
      <w:start w:val="1"/>
      <w:numFmt w:val="bullet"/>
      <w:lvlText w:val=""/>
      <w:lvlJc w:val="left"/>
      <w:pPr>
        <w:ind w:left="5040" w:hanging="360"/>
      </w:pPr>
      <w:rPr>
        <w:rFonts w:ascii="Symbol" w:hAnsi="Symbol" w:hint="default"/>
      </w:rPr>
    </w:lvl>
    <w:lvl w:ilvl="7" w:tplc="25CC8830">
      <w:start w:val="1"/>
      <w:numFmt w:val="bullet"/>
      <w:lvlText w:val="o"/>
      <w:lvlJc w:val="left"/>
      <w:pPr>
        <w:ind w:left="5760" w:hanging="360"/>
      </w:pPr>
      <w:rPr>
        <w:rFonts w:ascii="Courier New" w:hAnsi="Courier New" w:hint="default"/>
      </w:rPr>
    </w:lvl>
    <w:lvl w:ilvl="8" w:tplc="0682E25C">
      <w:start w:val="1"/>
      <w:numFmt w:val="bullet"/>
      <w:lvlText w:val=""/>
      <w:lvlJc w:val="left"/>
      <w:pPr>
        <w:ind w:left="6480" w:hanging="360"/>
      </w:pPr>
      <w:rPr>
        <w:rFonts w:ascii="Wingdings" w:hAnsi="Wingdings" w:hint="default"/>
      </w:rPr>
    </w:lvl>
  </w:abstractNum>
  <w:abstractNum w:abstractNumId="14" w15:restartNumberingAfterBreak="0">
    <w:nsid w:val="200FAF0B"/>
    <w:multiLevelType w:val="hybridMultilevel"/>
    <w:tmpl w:val="77EE5E74"/>
    <w:lvl w:ilvl="0" w:tplc="240A0001">
      <w:start w:val="1"/>
      <w:numFmt w:val="bullet"/>
      <w:lvlText w:val=""/>
      <w:lvlJc w:val="left"/>
      <w:pPr>
        <w:ind w:left="720" w:hanging="360"/>
      </w:pPr>
      <w:rPr>
        <w:rFonts w:ascii="Symbol" w:hAnsi="Symbol" w:hint="default"/>
      </w:rPr>
    </w:lvl>
    <w:lvl w:ilvl="1" w:tplc="D250D914">
      <w:start w:val="1"/>
      <w:numFmt w:val="lowerLetter"/>
      <w:lvlText w:val="%2."/>
      <w:lvlJc w:val="left"/>
      <w:pPr>
        <w:ind w:left="1440" w:hanging="360"/>
      </w:pPr>
    </w:lvl>
    <w:lvl w:ilvl="2" w:tplc="510CA43C">
      <w:start w:val="1"/>
      <w:numFmt w:val="lowerRoman"/>
      <w:lvlText w:val="%3."/>
      <w:lvlJc w:val="right"/>
      <w:pPr>
        <w:ind w:left="2160" w:hanging="180"/>
      </w:pPr>
    </w:lvl>
    <w:lvl w:ilvl="3" w:tplc="1270A2B0">
      <w:start w:val="1"/>
      <w:numFmt w:val="decimal"/>
      <w:lvlText w:val="%4."/>
      <w:lvlJc w:val="left"/>
      <w:pPr>
        <w:ind w:left="2880" w:hanging="360"/>
      </w:pPr>
    </w:lvl>
    <w:lvl w:ilvl="4" w:tplc="DE08927E">
      <w:start w:val="1"/>
      <w:numFmt w:val="lowerLetter"/>
      <w:lvlText w:val="%5."/>
      <w:lvlJc w:val="left"/>
      <w:pPr>
        <w:ind w:left="3600" w:hanging="360"/>
      </w:pPr>
    </w:lvl>
    <w:lvl w:ilvl="5" w:tplc="81260F38">
      <w:start w:val="1"/>
      <w:numFmt w:val="lowerRoman"/>
      <w:lvlText w:val="%6."/>
      <w:lvlJc w:val="right"/>
      <w:pPr>
        <w:ind w:left="4320" w:hanging="180"/>
      </w:pPr>
    </w:lvl>
    <w:lvl w:ilvl="6" w:tplc="54A80B12">
      <w:start w:val="1"/>
      <w:numFmt w:val="decimal"/>
      <w:lvlText w:val="%7."/>
      <w:lvlJc w:val="left"/>
      <w:pPr>
        <w:ind w:left="5040" w:hanging="360"/>
      </w:pPr>
    </w:lvl>
    <w:lvl w:ilvl="7" w:tplc="16368DD2">
      <w:start w:val="1"/>
      <w:numFmt w:val="lowerLetter"/>
      <w:lvlText w:val="%8."/>
      <w:lvlJc w:val="left"/>
      <w:pPr>
        <w:ind w:left="5760" w:hanging="360"/>
      </w:pPr>
    </w:lvl>
    <w:lvl w:ilvl="8" w:tplc="57FCE5DA">
      <w:start w:val="1"/>
      <w:numFmt w:val="lowerRoman"/>
      <w:lvlText w:val="%9."/>
      <w:lvlJc w:val="right"/>
      <w:pPr>
        <w:ind w:left="6480" w:hanging="180"/>
      </w:pPr>
    </w:lvl>
  </w:abstractNum>
  <w:abstractNum w:abstractNumId="15" w15:restartNumberingAfterBreak="0">
    <w:nsid w:val="2B547E0F"/>
    <w:multiLevelType w:val="hybridMultilevel"/>
    <w:tmpl w:val="0DD04D48"/>
    <w:lvl w:ilvl="0" w:tplc="3C3E7D22">
      <w:start w:val="1"/>
      <w:numFmt w:val="bullet"/>
      <w:lvlText w:val=""/>
      <w:lvlJc w:val="left"/>
      <w:pPr>
        <w:ind w:left="720" w:hanging="360"/>
      </w:pPr>
      <w:rPr>
        <w:rFonts w:ascii="Symbol" w:hAnsi="Symbol" w:hint="default"/>
      </w:rPr>
    </w:lvl>
    <w:lvl w:ilvl="1" w:tplc="EE20F872">
      <w:start w:val="1"/>
      <w:numFmt w:val="bullet"/>
      <w:lvlText w:val="o"/>
      <w:lvlJc w:val="left"/>
      <w:pPr>
        <w:ind w:left="1440" w:hanging="360"/>
      </w:pPr>
      <w:rPr>
        <w:rFonts w:ascii="Courier New" w:hAnsi="Courier New" w:hint="default"/>
      </w:rPr>
    </w:lvl>
    <w:lvl w:ilvl="2" w:tplc="EFAA062A">
      <w:start w:val="1"/>
      <w:numFmt w:val="bullet"/>
      <w:lvlText w:val=""/>
      <w:lvlJc w:val="left"/>
      <w:pPr>
        <w:ind w:left="2160" w:hanging="360"/>
      </w:pPr>
      <w:rPr>
        <w:rFonts w:ascii="Wingdings" w:hAnsi="Wingdings" w:hint="default"/>
      </w:rPr>
    </w:lvl>
    <w:lvl w:ilvl="3" w:tplc="C4CA022A">
      <w:start w:val="1"/>
      <w:numFmt w:val="bullet"/>
      <w:lvlText w:val=""/>
      <w:lvlJc w:val="left"/>
      <w:pPr>
        <w:ind w:left="2880" w:hanging="360"/>
      </w:pPr>
      <w:rPr>
        <w:rFonts w:ascii="Symbol" w:hAnsi="Symbol" w:hint="default"/>
      </w:rPr>
    </w:lvl>
    <w:lvl w:ilvl="4" w:tplc="6936D958">
      <w:start w:val="1"/>
      <w:numFmt w:val="bullet"/>
      <w:lvlText w:val="o"/>
      <w:lvlJc w:val="left"/>
      <w:pPr>
        <w:ind w:left="3600" w:hanging="360"/>
      </w:pPr>
      <w:rPr>
        <w:rFonts w:ascii="Courier New" w:hAnsi="Courier New" w:hint="default"/>
      </w:rPr>
    </w:lvl>
    <w:lvl w:ilvl="5" w:tplc="8C981E50">
      <w:start w:val="1"/>
      <w:numFmt w:val="bullet"/>
      <w:lvlText w:val=""/>
      <w:lvlJc w:val="left"/>
      <w:pPr>
        <w:ind w:left="4320" w:hanging="360"/>
      </w:pPr>
      <w:rPr>
        <w:rFonts w:ascii="Wingdings" w:hAnsi="Wingdings" w:hint="default"/>
      </w:rPr>
    </w:lvl>
    <w:lvl w:ilvl="6" w:tplc="64E87FD0">
      <w:start w:val="1"/>
      <w:numFmt w:val="bullet"/>
      <w:lvlText w:val=""/>
      <w:lvlJc w:val="left"/>
      <w:pPr>
        <w:ind w:left="5040" w:hanging="360"/>
      </w:pPr>
      <w:rPr>
        <w:rFonts w:ascii="Symbol" w:hAnsi="Symbol" w:hint="default"/>
      </w:rPr>
    </w:lvl>
    <w:lvl w:ilvl="7" w:tplc="B2CA6E94">
      <w:start w:val="1"/>
      <w:numFmt w:val="bullet"/>
      <w:lvlText w:val="o"/>
      <w:lvlJc w:val="left"/>
      <w:pPr>
        <w:ind w:left="5760" w:hanging="360"/>
      </w:pPr>
      <w:rPr>
        <w:rFonts w:ascii="Courier New" w:hAnsi="Courier New" w:hint="default"/>
      </w:rPr>
    </w:lvl>
    <w:lvl w:ilvl="8" w:tplc="ABBCC34A">
      <w:start w:val="1"/>
      <w:numFmt w:val="bullet"/>
      <w:lvlText w:val=""/>
      <w:lvlJc w:val="left"/>
      <w:pPr>
        <w:ind w:left="6480" w:hanging="360"/>
      </w:pPr>
      <w:rPr>
        <w:rFonts w:ascii="Wingdings" w:hAnsi="Wingdings" w:hint="default"/>
      </w:rPr>
    </w:lvl>
  </w:abstractNum>
  <w:abstractNum w:abstractNumId="16" w15:restartNumberingAfterBreak="0">
    <w:nsid w:val="2E197475"/>
    <w:multiLevelType w:val="hybridMultilevel"/>
    <w:tmpl w:val="B820416E"/>
    <w:lvl w:ilvl="0" w:tplc="6AACAEE8">
      <w:start w:val="1"/>
      <w:numFmt w:val="lowerRoman"/>
      <w:lvlText w:val="%1."/>
      <w:lvlJc w:val="right"/>
      <w:pPr>
        <w:ind w:left="1068" w:hanging="360"/>
      </w:pPr>
    </w:lvl>
    <w:lvl w:ilvl="1" w:tplc="7BD2A144">
      <w:start w:val="1"/>
      <w:numFmt w:val="lowerLetter"/>
      <w:lvlText w:val="%2."/>
      <w:lvlJc w:val="left"/>
      <w:pPr>
        <w:ind w:left="1788" w:hanging="360"/>
      </w:pPr>
    </w:lvl>
    <w:lvl w:ilvl="2" w:tplc="1D5A7E9C">
      <w:start w:val="1"/>
      <w:numFmt w:val="lowerRoman"/>
      <w:lvlText w:val="%3."/>
      <w:lvlJc w:val="right"/>
      <w:pPr>
        <w:ind w:left="2508" w:hanging="180"/>
      </w:pPr>
    </w:lvl>
    <w:lvl w:ilvl="3" w:tplc="AD947CC8">
      <w:start w:val="1"/>
      <w:numFmt w:val="decimal"/>
      <w:lvlText w:val="%4."/>
      <w:lvlJc w:val="left"/>
      <w:pPr>
        <w:ind w:left="3228" w:hanging="360"/>
      </w:pPr>
    </w:lvl>
    <w:lvl w:ilvl="4" w:tplc="674AF102">
      <w:start w:val="1"/>
      <w:numFmt w:val="lowerLetter"/>
      <w:lvlText w:val="%5."/>
      <w:lvlJc w:val="left"/>
      <w:pPr>
        <w:ind w:left="3948" w:hanging="360"/>
      </w:pPr>
    </w:lvl>
    <w:lvl w:ilvl="5" w:tplc="7228CD82">
      <w:start w:val="1"/>
      <w:numFmt w:val="lowerRoman"/>
      <w:lvlText w:val="%6."/>
      <w:lvlJc w:val="right"/>
      <w:pPr>
        <w:ind w:left="4668" w:hanging="180"/>
      </w:pPr>
    </w:lvl>
    <w:lvl w:ilvl="6" w:tplc="7B5CED46">
      <w:start w:val="1"/>
      <w:numFmt w:val="decimal"/>
      <w:lvlText w:val="%7."/>
      <w:lvlJc w:val="left"/>
      <w:pPr>
        <w:ind w:left="5388" w:hanging="360"/>
      </w:pPr>
    </w:lvl>
    <w:lvl w:ilvl="7" w:tplc="56D48A3C">
      <w:start w:val="1"/>
      <w:numFmt w:val="lowerLetter"/>
      <w:lvlText w:val="%8."/>
      <w:lvlJc w:val="left"/>
      <w:pPr>
        <w:ind w:left="6108" w:hanging="360"/>
      </w:pPr>
    </w:lvl>
    <w:lvl w:ilvl="8" w:tplc="8376CEB4">
      <w:start w:val="1"/>
      <w:numFmt w:val="lowerRoman"/>
      <w:lvlText w:val="%9."/>
      <w:lvlJc w:val="right"/>
      <w:pPr>
        <w:ind w:left="6828" w:hanging="180"/>
      </w:pPr>
    </w:lvl>
  </w:abstractNum>
  <w:abstractNum w:abstractNumId="17" w15:restartNumberingAfterBreak="0">
    <w:nsid w:val="2E58A022"/>
    <w:multiLevelType w:val="hybridMultilevel"/>
    <w:tmpl w:val="4D6E00AC"/>
    <w:lvl w:ilvl="0" w:tplc="FEF49AE2">
      <w:start w:val="1"/>
      <w:numFmt w:val="lowerLetter"/>
      <w:lvlText w:val="%1."/>
      <w:lvlJc w:val="left"/>
      <w:pPr>
        <w:ind w:left="1068" w:hanging="360"/>
      </w:pPr>
    </w:lvl>
    <w:lvl w:ilvl="1" w:tplc="44A0316C">
      <w:start w:val="1"/>
      <w:numFmt w:val="lowerLetter"/>
      <w:lvlText w:val="%2."/>
      <w:lvlJc w:val="left"/>
      <w:pPr>
        <w:ind w:left="1788" w:hanging="360"/>
      </w:pPr>
    </w:lvl>
    <w:lvl w:ilvl="2" w:tplc="8C60A70A">
      <w:start w:val="1"/>
      <w:numFmt w:val="lowerRoman"/>
      <w:lvlText w:val="%3."/>
      <w:lvlJc w:val="right"/>
      <w:pPr>
        <w:ind w:left="2508" w:hanging="180"/>
      </w:pPr>
    </w:lvl>
    <w:lvl w:ilvl="3" w:tplc="B83C4C74">
      <w:start w:val="1"/>
      <w:numFmt w:val="decimal"/>
      <w:lvlText w:val="%4."/>
      <w:lvlJc w:val="left"/>
      <w:pPr>
        <w:ind w:left="3228" w:hanging="360"/>
      </w:pPr>
    </w:lvl>
    <w:lvl w:ilvl="4" w:tplc="5B9AA22A">
      <w:start w:val="1"/>
      <w:numFmt w:val="lowerLetter"/>
      <w:lvlText w:val="%5."/>
      <w:lvlJc w:val="left"/>
      <w:pPr>
        <w:ind w:left="3948" w:hanging="360"/>
      </w:pPr>
    </w:lvl>
    <w:lvl w:ilvl="5" w:tplc="8D80D8A6">
      <w:start w:val="1"/>
      <w:numFmt w:val="lowerRoman"/>
      <w:lvlText w:val="%6."/>
      <w:lvlJc w:val="right"/>
      <w:pPr>
        <w:ind w:left="4668" w:hanging="180"/>
      </w:pPr>
    </w:lvl>
    <w:lvl w:ilvl="6" w:tplc="CF581BD2">
      <w:start w:val="1"/>
      <w:numFmt w:val="decimal"/>
      <w:lvlText w:val="%7."/>
      <w:lvlJc w:val="left"/>
      <w:pPr>
        <w:ind w:left="5388" w:hanging="360"/>
      </w:pPr>
    </w:lvl>
    <w:lvl w:ilvl="7" w:tplc="C62C0658">
      <w:start w:val="1"/>
      <w:numFmt w:val="lowerLetter"/>
      <w:lvlText w:val="%8."/>
      <w:lvlJc w:val="left"/>
      <w:pPr>
        <w:ind w:left="6108" w:hanging="360"/>
      </w:pPr>
    </w:lvl>
    <w:lvl w:ilvl="8" w:tplc="B6347F9C">
      <w:start w:val="1"/>
      <w:numFmt w:val="lowerRoman"/>
      <w:lvlText w:val="%9."/>
      <w:lvlJc w:val="right"/>
      <w:pPr>
        <w:ind w:left="6828" w:hanging="180"/>
      </w:pPr>
    </w:lvl>
  </w:abstractNum>
  <w:abstractNum w:abstractNumId="18" w15:restartNumberingAfterBreak="0">
    <w:nsid w:val="34734B7B"/>
    <w:multiLevelType w:val="hybridMultilevel"/>
    <w:tmpl w:val="C8FAC178"/>
    <w:lvl w:ilvl="0" w:tplc="C77C6F6A">
      <w:start w:val="1"/>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7DD4BEE"/>
    <w:multiLevelType w:val="hybridMultilevel"/>
    <w:tmpl w:val="384E5E14"/>
    <w:lvl w:ilvl="0" w:tplc="240A001B">
      <w:start w:val="1"/>
      <w:numFmt w:val="low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38420E5F"/>
    <w:multiLevelType w:val="hybridMultilevel"/>
    <w:tmpl w:val="595EF636"/>
    <w:lvl w:ilvl="0" w:tplc="274AC562">
      <w:start w:val="1"/>
      <w:numFmt w:val="decimal"/>
      <w:lvlText w:val="%1."/>
      <w:lvlJc w:val="left"/>
      <w:pPr>
        <w:ind w:left="720" w:hanging="360"/>
      </w:pPr>
    </w:lvl>
    <w:lvl w:ilvl="1" w:tplc="DABE283A">
      <w:start w:val="1"/>
      <w:numFmt w:val="lowerLetter"/>
      <w:lvlText w:val="%2."/>
      <w:lvlJc w:val="left"/>
      <w:pPr>
        <w:ind w:left="1440" w:hanging="360"/>
      </w:pPr>
    </w:lvl>
    <w:lvl w:ilvl="2" w:tplc="83C20EE2">
      <w:start w:val="1"/>
      <w:numFmt w:val="lowerRoman"/>
      <w:lvlText w:val="%3."/>
      <w:lvlJc w:val="right"/>
      <w:pPr>
        <w:ind w:left="2160" w:hanging="180"/>
      </w:pPr>
    </w:lvl>
    <w:lvl w:ilvl="3" w:tplc="67A6DDC2">
      <w:start w:val="1"/>
      <w:numFmt w:val="decimal"/>
      <w:lvlText w:val="%4."/>
      <w:lvlJc w:val="left"/>
      <w:pPr>
        <w:ind w:left="2880" w:hanging="360"/>
      </w:pPr>
    </w:lvl>
    <w:lvl w:ilvl="4" w:tplc="0AF49062">
      <w:start w:val="1"/>
      <w:numFmt w:val="lowerLetter"/>
      <w:lvlText w:val="%5."/>
      <w:lvlJc w:val="left"/>
      <w:pPr>
        <w:ind w:left="3600" w:hanging="360"/>
      </w:pPr>
    </w:lvl>
    <w:lvl w:ilvl="5" w:tplc="A1BACADE">
      <w:start w:val="1"/>
      <w:numFmt w:val="lowerRoman"/>
      <w:lvlText w:val="%6."/>
      <w:lvlJc w:val="right"/>
      <w:pPr>
        <w:ind w:left="4320" w:hanging="180"/>
      </w:pPr>
    </w:lvl>
    <w:lvl w:ilvl="6" w:tplc="20C0E878">
      <w:start w:val="1"/>
      <w:numFmt w:val="decimal"/>
      <w:lvlText w:val="%7."/>
      <w:lvlJc w:val="left"/>
      <w:pPr>
        <w:ind w:left="5040" w:hanging="360"/>
      </w:pPr>
    </w:lvl>
    <w:lvl w:ilvl="7" w:tplc="E9027648">
      <w:start w:val="1"/>
      <w:numFmt w:val="lowerLetter"/>
      <w:lvlText w:val="%8."/>
      <w:lvlJc w:val="left"/>
      <w:pPr>
        <w:ind w:left="5760" w:hanging="360"/>
      </w:pPr>
    </w:lvl>
    <w:lvl w:ilvl="8" w:tplc="3D844F5A">
      <w:start w:val="1"/>
      <w:numFmt w:val="lowerRoman"/>
      <w:lvlText w:val="%9."/>
      <w:lvlJc w:val="right"/>
      <w:pPr>
        <w:ind w:left="6480" w:hanging="180"/>
      </w:pPr>
    </w:lvl>
  </w:abstractNum>
  <w:abstractNum w:abstractNumId="21" w15:restartNumberingAfterBreak="0">
    <w:nsid w:val="38E74A9A"/>
    <w:multiLevelType w:val="hybridMultilevel"/>
    <w:tmpl w:val="B6C64978"/>
    <w:lvl w:ilvl="0" w:tplc="DB4CA044">
      <w:start w:val="1"/>
      <w:numFmt w:val="bullet"/>
      <w:lvlText w:val="·"/>
      <w:lvlJc w:val="left"/>
      <w:pPr>
        <w:ind w:left="720" w:hanging="360"/>
      </w:pPr>
      <w:rPr>
        <w:rFonts w:ascii="Symbol" w:hAnsi="Symbol" w:hint="default"/>
      </w:rPr>
    </w:lvl>
    <w:lvl w:ilvl="1" w:tplc="CAB87BC8">
      <w:start w:val="1"/>
      <w:numFmt w:val="bullet"/>
      <w:lvlText w:val="o"/>
      <w:lvlJc w:val="left"/>
      <w:pPr>
        <w:ind w:left="1440" w:hanging="360"/>
      </w:pPr>
      <w:rPr>
        <w:rFonts w:ascii="Courier New" w:hAnsi="Courier New" w:hint="default"/>
      </w:rPr>
    </w:lvl>
    <w:lvl w:ilvl="2" w:tplc="14C62FC0">
      <w:start w:val="1"/>
      <w:numFmt w:val="bullet"/>
      <w:lvlText w:val=""/>
      <w:lvlJc w:val="left"/>
      <w:pPr>
        <w:ind w:left="2160" w:hanging="360"/>
      </w:pPr>
      <w:rPr>
        <w:rFonts w:ascii="Wingdings" w:hAnsi="Wingdings" w:hint="default"/>
      </w:rPr>
    </w:lvl>
    <w:lvl w:ilvl="3" w:tplc="436AA2CA">
      <w:start w:val="1"/>
      <w:numFmt w:val="bullet"/>
      <w:lvlText w:val=""/>
      <w:lvlJc w:val="left"/>
      <w:pPr>
        <w:ind w:left="2880" w:hanging="360"/>
      </w:pPr>
      <w:rPr>
        <w:rFonts w:ascii="Symbol" w:hAnsi="Symbol" w:hint="default"/>
      </w:rPr>
    </w:lvl>
    <w:lvl w:ilvl="4" w:tplc="C5DE68E8">
      <w:start w:val="1"/>
      <w:numFmt w:val="bullet"/>
      <w:lvlText w:val="o"/>
      <w:lvlJc w:val="left"/>
      <w:pPr>
        <w:ind w:left="3600" w:hanging="360"/>
      </w:pPr>
      <w:rPr>
        <w:rFonts w:ascii="Courier New" w:hAnsi="Courier New" w:hint="default"/>
      </w:rPr>
    </w:lvl>
    <w:lvl w:ilvl="5" w:tplc="2800DF5E">
      <w:start w:val="1"/>
      <w:numFmt w:val="bullet"/>
      <w:lvlText w:val=""/>
      <w:lvlJc w:val="left"/>
      <w:pPr>
        <w:ind w:left="4320" w:hanging="360"/>
      </w:pPr>
      <w:rPr>
        <w:rFonts w:ascii="Wingdings" w:hAnsi="Wingdings" w:hint="default"/>
      </w:rPr>
    </w:lvl>
    <w:lvl w:ilvl="6" w:tplc="DCA8D6D0">
      <w:start w:val="1"/>
      <w:numFmt w:val="bullet"/>
      <w:lvlText w:val=""/>
      <w:lvlJc w:val="left"/>
      <w:pPr>
        <w:ind w:left="5040" w:hanging="360"/>
      </w:pPr>
      <w:rPr>
        <w:rFonts w:ascii="Symbol" w:hAnsi="Symbol" w:hint="default"/>
      </w:rPr>
    </w:lvl>
    <w:lvl w:ilvl="7" w:tplc="A96AE94A">
      <w:start w:val="1"/>
      <w:numFmt w:val="bullet"/>
      <w:lvlText w:val="o"/>
      <w:lvlJc w:val="left"/>
      <w:pPr>
        <w:ind w:left="5760" w:hanging="360"/>
      </w:pPr>
      <w:rPr>
        <w:rFonts w:ascii="Courier New" w:hAnsi="Courier New" w:hint="default"/>
      </w:rPr>
    </w:lvl>
    <w:lvl w:ilvl="8" w:tplc="4D62FE68">
      <w:start w:val="1"/>
      <w:numFmt w:val="bullet"/>
      <w:lvlText w:val=""/>
      <w:lvlJc w:val="left"/>
      <w:pPr>
        <w:ind w:left="6480" w:hanging="360"/>
      </w:pPr>
      <w:rPr>
        <w:rFonts w:ascii="Wingdings" w:hAnsi="Wingdings" w:hint="default"/>
      </w:rPr>
    </w:lvl>
  </w:abstractNum>
  <w:abstractNum w:abstractNumId="22" w15:restartNumberingAfterBreak="0">
    <w:nsid w:val="3A6169FF"/>
    <w:multiLevelType w:val="hybridMultilevel"/>
    <w:tmpl w:val="F6D855B2"/>
    <w:lvl w:ilvl="0" w:tplc="DE54FF88">
      <w:start w:val="1"/>
      <w:numFmt w:val="lowerLetter"/>
      <w:lvlText w:val="k)"/>
      <w:lvlJc w:val="left"/>
      <w:pPr>
        <w:ind w:left="720" w:hanging="360"/>
      </w:pPr>
    </w:lvl>
    <w:lvl w:ilvl="1" w:tplc="C5444B56">
      <w:start w:val="1"/>
      <w:numFmt w:val="lowerLetter"/>
      <w:lvlText w:val="%2."/>
      <w:lvlJc w:val="left"/>
      <w:pPr>
        <w:ind w:left="1440" w:hanging="360"/>
      </w:pPr>
    </w:lvl>
    <w:lvl w:ilvl="2" w:tplc="981CE070">
      <w:start w:val="1"/>
      <w:numFmt w:val="lowerRoman"/>
      <w:lvlText w:val="%3."/>
      <w:lvlJc w:val="right"/>
      <w:pPr>
        <w:ind w:left="2160" w:hanging="180"/>
      </w:pPr>
    </w:lvl>
    <w:lvl w:ilvl="3" w:tplc="BC6C3072">
      <w:start w:val="1"/>
      <w:numFmt w:val="decimal"/>
      <w:lvlText w:val="%4."/>
      <w:lvlJc w:val="left"/>
      <w:pPr>
        <w:ind w:left="2880" w:hanging="360"/>
      </w:pPr>
    </w:lvl>
    <w:lvl w:ilvl="4" w:tplc="0DF497DE">
      <w:start w:val="1"/>
      <w:numFmt w:val="lowerLetter"/>
      <w:lvlText w:val="%5."/>
      <w:lvlJc w:val="left"/>
      <w:pPr>
        <w:ind w:left="3600" w:hanging="360"/>
      </w:pPr>
    </w:lvl>
    <w:lvl w:ilvl="5" w:tplc="C83E9514">
      <w:start w:val="1"/>
      <w:numFmt w:val="lowerRoman"/>
      <w:lvlText w:val="%6."/>
      <w:lvlJc w:val="right"/>
      <w:pPr>
        <w:ind w:left="4320" w:hanging="180"/>
      </w:pPr>
    </w:lvl>
    <w:lvl w:ilvl="6" w:tplc="83609642">
      <w:start w:val="1"/>
      <w:numFmt w:val="decimal"/>
      <w:lvlText w:val="%7."/>
      <w:lvlJc w:val="left"/>
      <w:pPr>
        <w:ind w:left="5040" w:hanging="360"/>
      </w:pPr>
    </w:lvl>
    <w:lvl w:ilvl="7" w:tplc="0976303A">
      <w:start w:val="1"/>
      <w:numFmt w:val="lowerLetter"/>
      <w:lvlText w:val="%8."/>
      <w:lvlJc w:val="left"/>
      <w:pPr>
        <w:ind w:left="5760" w:hanging="360"/>
      </w:pPr>
    </w:lvl>
    <w:lvl w:ilvl="8" w:tplc="7BC47F2C">
      <w:start w:val="1"/>
      <w:numFmt w:val="lowerRoman"/>
      <w:lvlText w:val="%9."/>
      <w:lvlJc w:val="right"/>
      <w:pPr>
        <w:ind w:left="6480" w:hanging="180"/>
      </w:pPr>
    </w:lvl>
  </w:abstractNum>
  <w:abstractNum w:abstractNumId="23" w15:restartNumberingAfterBreak="0">
    <w:nsid w:val="3CBF583F"/>
    <w:multiLevelType w:val="hybridMultilevel"/>
    <w:tmpl w:val="06B4A30C"/>
    <w:lvl w:ilvl="0" w:tplc="75746430">
      <w:start w:val="1"/>
      <w:numFmt w:val="decimal"/>
      <w:lvlText w:val="%1."/>
      <w:lvlJc w:val="left"/>
      <w:pPr>
        <w:ind w:left="720" w:hanging="360"/>
      </w:pPr>
    </w:lvl>
    <w:lvl w:ilvl="1" w:tplc="FF563836">
      <w:start w:val="1"/>
      <w:numFmt w:val="lowerLetter"/>
      <w:lvlText w:val="%2."/>
      <w:lvlJc w:val="left"/>
      <w:pPr>
        <w:ind w:left="1440" w:hanging="360"/>
      </w:pPr>
    </w:lvl>
    <w:lvl w:ilvl="2" w:tplc="B9F8F538">
      <w:start w:val="1"/>
      <w:numFmt w:val="lowerRoman"/>
      <w:lvlText w:val="%3."/>
      <w:lvlJc w:val="right"/>
      <w:pPr>
        <w:ind w:left="2160" w:hanging="180"/>
      </w:pPr>
    </w:lvl>
    <w:lvl w:ilvl="3" w:tplc="2EF4C678">
      <w:start w:val="1"/>
      <w:numFmt w:val="decimal"/>
      <w:lvlText w:val="%4."/>
      <w:lvlJc w:val="left"/>
      <w:pPr>
        <w:ind w:left="2880" w:hanging="360"/>
      </w:pPr>
    </w:lvl>
    <w:lvl w:ilvl="4" w:tplc="8DEE8620">
      <w:start w:val="1"/>
      <w:numFmt w:val="lowerLetter"/>
      <w:lvlText w:val="%5."/>
      <w:lvlJc w:val="left"/>
      <w:pPr>
        <w:ind w:left="3600" w:hanging="360"/>
      </w:pPr>
    </w:lvl>
    <w:lvl w:ilvl="5" w:tplc="22EE7B08">
      <w:start w:val="1"/>
      <w:numFmt w:val="lowerRoman"/>
      <w:lvlText w:val="%6."/>
      <w:lvlJc w:val="right"/>
      <w:pPr>
        <w:ind w:left="4320" w:hanging="180"/>
      </w:pPr>
    </w:lvl>
    <w:lvl w:ilvl="6" w:tplc="3F2E3C96">
      <w:start w:val="1"/>
      <w:numFmt w:val="decimal"/>
      <w:lvlText w:val="%7."/>
      <w:lvlJc w:val="left"/>
      <w:pPr>
        <w:ind w:left="5040" w:hanging="360"/>
      </w:pPr>
    </w:lvl>
    <w:lvl w:ilvl="7" w:tplc="B128BF9E">
      <w:start w:val="1"/>
      <w:numFmt w:val="lowerLetter"/>
      <w:lvlText w:val="%8."/>
      <w:lvlJc w:val="left"/>
      <w:pPr>
        <w:ind w:left="5760" w:hanging="360"/>
      </w:pPr>
    </w:lvl>
    <w:lvl w:ilvl="8" w:tplc="9AA66264">
      <w:start w:val="1"/>
      <w:numFmt w:val="lowerRoman"/>
      <w:lvlText w:val="%9."/>
      <w:lvlJc w:val="right"/>
      <w:pPr>
        <w:ind w:left="6480" w:hanging="180"/>
      </w:pPr>
    </w:lvl>
  </w:abstractNum>
  <w:abstractNum w:abstractNumId="24" w15:restartNumberingAfterBreak="0">
    <w:nsid w:val="3E1676D6"/>
    <w:multiLevelType w:val="hybridMultilevel"/>
    <w:tmpl w:val="B630F240"/>
    <w:lvl w:ilvl="0" w:tplc="2892D612">
      <w:start w:val="1"/>
      <w:numFmt w:val="bullet"/>
      <w:lvlText w:val=""/>
      <w:lvlJc w:val="left"/>
      <w:pPr>
        <w:ind w:left="720" w:hanging="360"/>
      </w:pPr>
      <w:rPr>
        <w:rFonts w:ascii="Symbol" w:hAnsi="Symbol" w:hint="default"/>
      </w:rPr>
    </w:lvl>
    <w:lvl w:ilvl="1" w:tplc="06CACE10">
      <w:start w:val="1"/>
      <w:numFmt w:val="bullet"/>
      <w:lvlText w:val="o"/>
      <w:lvlJc w:val="left"/>
      <w:pPr>
        <w:ind w:left="1440" w:hanging="360"/>
      </w:pPr>
      <w:rPr>
        <w:rFonts w:ascii="Courier New" w:hAnsi="Courier New" w:hint="default"/>
      </w:rPr>
    </w:lvl>
    <w:lvl w:ilvl="2" w:tplc="C59EF0C2">
      <w:start w:val="1"/>
      <w:numFmt w:val="bullet"/>
      <w:lvlText w:val=""/>
      <w:lvlJc w:val="left"/>
      <w:pPr>
        <w:ind w:left="2160" w:hanging="360"/>
      </w:pPr>
      <w:rPr>
        <w:rFonts w:ascii="Wingdings" w:hAnsi="Wingdings" w:hint="default"/>
      </w:rPr>
    </w:lvl>
    <w:lvl w:ilvl="3" w:tplc="CF2A2454">
      <w:start w:val="1"/>
      <w:numFmt w:val="bullet"/>
      <w:lvlText w:val=""/>
      <w:lvlJc w:val="left"/>
      <w:pPr>
        <w:ind w:left="2880" w:hanging="360"/>
      </w:pPr>
      <w:rPr>
        <w:rFonts w:ascii="Symbol" w:hAnsi="Symbol" w:hint="default"/>
      </w:rPr>
    </w:lvl>
    <w:lvl w:ilvl="4" w:tplc="F4C854BC">
      <w:start w:val="1"/>
      <w:numFmt w:val="bullet"/>
      <w:lvlText w:val="o"/>
      <w:lvlJc w:val="left"/>
      <w:pPr>
        <w:ind w:left="3600" w:hanging="360"/>
      </w:pPr>
      <w:rPr>
        <w:rFonts w:ascii="Courier New" w:hAnsi="Courier New" w:hint="default"/>
      </w:rPr>
    </w:lvl>
    <w:lvl w:ilvl="5" w:tplc="34A6318C">
      <w:start w:val="1"/>
      <w:numFmt w:val="bullet"/>
      <w:lvlText w:val=""/>
      <w:lvlJc w:val="left"/>
      <w:pPr>
        <w:ind w:left="4320" w:hanging="360"/>
      </w:pPr>
      <w:rPr>
        <w:rFonts w:ascii="Wingdings" w:hAnsi="Wingdings" w:hint="default"/>
      </w:rPr>
    </w:lvl>
    <w:lvl w:ilvl="6" w:tplc="28689D60">
      <w:start w:val="1"/>
      <w:numFmt w:val="bullet"/>
      <w:lvlText w:val=""/>
      <w:lvlJc w:val="left"/>
      <w:pPr>
        <w:ind w:left="5040" w:hanging="360"/>
      </w:pPr>
      <w:rPr>
        <w:rFonts w:ascii="Symbol" w:hAnsi="Symbol" w:hint="default"/>
      </w:rPr>
    </w:lvl>
    <w:lvl w:ilvl="7" w:tplc="F86E3204">
      <w:start w:val="1"/>
      <w:numFmt w:val="bullet"/>
      <w:lvlText w:val="o"/>
      <w:lvlJc w:val="left"/>
      <w:pPr>
        <w:ind w:left="5760" w:hanging="360"/>
      </w:pPr>
      <w:rPr>
        <w:rFonts w:ascii="Courier New" w:hAnsi="Courier New" w:hint="default"/>
      </w:rPr>
    </w:lvl>
    <w:lvl w:ilvl="8" w:tplc="2C34108A">
      <w:start w:val="1"/>
      <w:numFmt w:val="bullet"/>
      <w:lvlText w:val=""/>
      <w:lvlJc w:val="left"/>
      <w:pPr>
        <w:ind w:left="6480" w:hanging="360"/>
      </w:pPr>
      <w:rPr>
        <w:rFonts w:ascii="Wingdings" w:hAnsi="Wingdings" w:hint="default"/>
      </w:rPr>
    </w:lvl>
  </w:abstractNum>
  <w:abstractNum w:abstractNumId="25" w15:restartNumberingAfterBreak="0">
    <w:nsid w:val="3E5B5A10"/>
    <w:multiLevelType w:val="hybridMultilevel"/>
    <w:tmpl w:val="78328A50"/>
    <w:lvl w:ilvl="0" w:tplc="8AFA3274">
      <w:start w:val="3"/>
      <w:numFmt w:val="upperRoman"/>
      <w:lvlText w:val="%1."/>
      <w:lvlJc w:val="right"/>
      <w:pPr>
        <w:ind w:left="720" w:hanging="360"/>
      </w:pPr>
    </w:lvl>
    <w:lvl w:ilvl="1" w:tplc="16181D14">
      <w:start w:val="1"/>
      <w:numFmt w:val="lowerLetter"/>
      <w:lvlText w:val="%2."/>
      <w:lvlJc w:val="left"/>
      <w:pPr>
        <w:ind w:left="1440" w:hanging="360"/>
      </w:pPr>
    </w:lvl>
    <w:lvl w:ilvl="2" w:tplc="FDA07C2E">
      <w:start w:val="1"/>
      <w:numFmt w:val="lowerRoman"/>
      <w:lvlText w:val="%3."/>
      <w:lvlJc w:val="right"/>
      <w:pPr>
        <w:ind w:left="2160" w:hanging="180"/>
      </w:pPr>
    </w:lvl>
    <w:lvl w:ilvl="3" w:tplc="6A269B22">
      <w:start w:val="1"/>
      <w:numFmt w:val="decimal"/>
      <w:lvlText w:val="%4."/>
      <w:lvlJc w:val="left"/>
      <w:pPr>
        <w:ind w:left="2880" w:hanging="360"/>
      </w:pPr>
    </w:lvl>
    <w:lvl w:ilvl="4" w:tplc="CF7420E6">
      <w:start w:val="1"/>
      <w:numFmt w:val="lowerLetter"/>
      <w:lvlText w:val="%5."/>
      <w:lvlJc w:val="left"/>
      <w:pPr>
        <w:ind w:left="3600" w:hanging="360"/>
      </w:pPr>
    </w:lvl>
    <w:lvl w:ilvl="5" w:tplc="7912133A">
      <w:start w:val="1"/>
      <w:numFmt w:val="lowerRoman"/>
      <w:lvlText w:val="%6."/>
      <w:lvlJc w:val="right"/>
      <w:pPr>
        <w:ind w:left="4320" w:hanging="180"/>
      </w:pPr>
    </w:lvl>
    <w:lvl w:ilvl="6" w:tplc="1ED42024">
      <w:start w:val="1"/>
      <w:numFmt w:val="decimal"/>
      <w:lvlText w:val="%7."/>
      <w:lvlJc w:val="left"/>
      <w:pPr>
        <w:ind w:left="5040" w:hanging="360"/>
      </w:pPr>
    </w:lvl>
    <w:lvl w:ilvl="7" w:tplc="76342FFE">
      <w:start w:val="1"/>
      <w:numFmt w:val="lowerLetter"/>
      <w:lvlText w:val="%8."/>
      <w:lvlJc w:val="left"/>
      <w:pPr>
        <w:ind w:left="5760" w:hanging="360"/>
      </w:pPr>
    </w:lvl>
    <w:lvl w:ilvl="8" w:tplc="77C2CB4C">
      <w:start w:val="1"/>
      <w:numFmt w:val="lowerRoman"/>
      <w:lvlText w:val="%9."/>
      <w:lvlJc w:val="right"/>
      <w:pPr>
        <w:ind w:left="6480" w:hanging="180"/>
      </w:pPr>
    </w:lvl>
  </w:abstractNum>
  <w:abstractNum w:abstractNumId="26" w15:restartNumberingAfterBreak="0">
    <w:nsid w:val="43107CBF"/>
    <w:multiLevelType w:val="hybridMultilevel"/>
    <w:tmpl w:val="B3BCA9F8"/>
    <w:lvl w:ilvl="0" w:tplc="240A0001">
      <w:start w:val="1"/>
      <w:numFmt w:val="bullet"/>
      <w:lvlText w:val=""/>
      <w:lvlJc w:val="left"/>
      <w:pPr>
        <w:ind w:left="1212" w:hanging="852"/>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3AB2218"/>
    <w:multiLevelType w:val="hybridMultilevel"/>
    <w:tmpl w:val="2D40559E"/>
    <w:lvl w:ilvl="0" w:tplc="0250FC8E">
      <w:start w:val="1"/>
      <w:numFmt w:val="decimal"/>
      <w:lvlText w:val="%1."/>
      <w:lvlJc w:val="left"/>
      <w:pPr>
        <w:ind w:left="720" w:hanging="360"/>
      </w:pPr>
    </w:lvl>
    <w:lvl w:ilvl="1" w:tplc="5B84381E">
      <w:start w:val="1"/>
      <w:numFmt w:val="lowerLetter"/>
      <w:lvlText w:val="%2."/>
      <w:lvlJc w:val="left"/>
      <w:pPr>
        <w:ind w:left="1440" w:hanging="360"/>
      </w:pPr>
    </w:lvl>
    <w:lvl w:ilvl="2" w:tplc="1F5A4392">
      <w:start w:val="1"/>
      <w:numFmt w:val="lowerRoman"/>
      <w:lvlText w:val="%3."/>
      <w:lvlJc w:val="right"/>
      <w:pPr>
        <w:ind w:left="2160" w:hanging="180"/>
      </w:pPr>
    </w:lvl>
    <w:lvl w:ilvl="3" w:tplc="9E1AF4A8">
      <w:start w:val="1"/>
      <w:numFmt w:val="decimal"/>
      <w:lvlText w:val="%4."/>
      <w:lvlJc w:val="left"/>
      <w:pPr>
        <w:ind w:left="2880" w:hanging="360"/>
      </w:pPr>
    </w:lvl>
    <w:lvl w:ilvl="4" w:tplc="54DAB5CE">
      <w:start w:val="1"/>
      <w:numFmt w:val="lowerLetter"/>
      <w:lvlText w:val="%5."/>
      <w:lvlJc w:val="left"/>
      <w:pPr>
        <w:ind w:left="3600" w:hanging="360"/>
      </w:pPr>
    </w:lvl>
    <w:lvl w:ilvl="5" w:tplc="33FCAFDC">
      <w:start w:val="1"/>
      <w:numFmt w:val="lowerRoman"/>
      <w:lvlText w:val="%6."/>
      <w:lvlJc w:val="right"/>
      <w:pPr>
        <w:ind w:left="4320" w:hanging="180"/>
      </w:pPr>
    </w:lvl>
    <w:lvl w:ilvl="6" w:tplc="18CCB5CE">
      <w:start w:val="1"/>
      <w:numFmt w:val="decimal"/>
      <w:lvlText w:val="%7."/>
      <w:lvlJc w:val="left"/>
      <w:pPr>
        <w:ind w:left="5040" w:hanging="360"/>
      </w:pPr>
    </w:lvl>
    <w:lvl w:ilvl="7" w:tplc="0D8AEC90">
      <w:start w:val="1"/>
      <w:numFmt w:val="lowerLetter"/>
      <w:lvlText w:val="%8."/>
      <w:lvlJc w:val="left"/>
      <w:pPr>
        <w:ind w:left="5760" w:hanging="360"/>
      </w:pPr>
    </w:lvl>
    <w:lvl w:ilvl="8" w:tplc="FCE6CE8E">
      <w:start w:val="1"/>
      <w:numFmt w:val="lowerRoman"/>
      <w:lvlText w:val="%9."/>
      <w:lvlJc w:val="right"/>
      <w:pPr>
        <w:ind w:left="6480" w:hanging="180"/>
      </w:pPr>
    </w:lvl>
  </w:abstractNum>
  <w:abstractNum w:abstractNumId="28" w15:restartNumberingAfterBreak="0">
    <w:nsid w:val="441ADF23"/>
    <w:multiLevelType w:val="hybridMultilevel"/>
    <w:tmpl w:val="2AF2E7DE"/>
    <w:lvl w:ilvl="0" w:tplc="D6063660">
      <w:start w:val="1"/>
      <w:numFmt w:val="lowerRoman"/>
      <w:lvlText w:val="%1."/>
      <w:lvlJc w:val="right"/>
      <w:pPr>
        <w:ind w:left="720" w:hanging="360"/>
      </w:pPr>
    </w:lvl>
    <w:lvl w:ilvl="1" w:tplc="5E507B56">
      <w:start w:val="1"/>
      <w:numFmt w:val="lowerLetter"/>
      <w:lvlText w:val="%2."/>
      <w:lvlJc w:val="left"/>
      <w:pPr>
        <w:ind w:left="1440" w:hanging="360"/>
      </w:pPr>
    </w:lvl>
    <w:lvl w:ilvl="2" w:tplc="FEA0FD7C">
      <w:start w:val="1"/>
      <w:numFmt w:val="lowerRoman"/>
      <w:lvlText w:val="%3."/>
      <w:lvlJc w:val="right"/>
      <w:pPr>
        <w:ind w:left="2160" w:hanging="180"/>
      </w:pPr>
    </w:lvl>
    <w:lvl w:ilvl="3" w:tplc="1C124DB2">
      <w:start w:val="1"/>
      <w:numFmt w:val="decimal"/>
      <w:lvlText w:val="%4."/>
      <w:lvlJc w:val="left"/>
      <w:pPr>
        <w:ind w:left="2880" w:hanging="360"/>
      </w:pPr>
    </w:lvl>
    <w:lvl w:ilvl="4" w:tplc="0CDCB556">
      <w:start w:val="1"/>
      <w:numFmt w:val="lowerLetter"/>
      <w:lvlText w:val="%5."/>
      <w:lvlJc w:val="left"/>
      <w:pPr>
        <w:ind w:left="3600" w:hanging="360"/>
      </w:pPr>
    </w:lvl>
    <w:lvl w:ilvl="5" w:tplc="2F6A545A">
      <w:start w:val="1"/>
      <w:numFmt w:val="lowerRoman"/>
      <w:lvlText w:val="%6."/>
      <w:lvlJc w:val="right"/>
      <w:pPr>
        <w:ind w:left="4320" w:hanging="180"/>
      </w:pPr>
    </w:lvl>
    <w:lvl w:ilvl="6" w:tplc="6D2226BC">
      <w:start w:val="1"/>
      <w:numFmt w:val="decimal"/>
      <w:lvlText w:val="%7."/>
      <w:lvlJc w:val="left"/>
      <w:pPr>
        <w:ind w:left="5040" w:hanging="360"/>
      </w:pPr>
    </w:lvl>
    <w:lvl w:ilvl="7" w:tplc="7E68BBC2">
      <w:start w:val="1"/>
      <w:numFmt w:val="lowerLetter"/>
      <w:lvlText w:val="%8."/>
      <w:lvlJc w:val="left"/>
      <w:pPr>
        <w:ind w:left="5760" w:hanging="360"/>
      </w:pPr>
    </w:lvl>
    <w:lvl w:ilvl="8" w:tplc="A950CF5A">
      <w:start w:val="1"/>
      <w:numFmt w:val="lowerRoman"/>
      <w:lvlText w:val="%9."/>
      <w:lvlJc w:val="right"/>
      <w:pPr>
        <w:ind w:left="6480" w:hanging="180"/>
      </w:pPr>
    </w:lvl>
  </w:abstractNum>
  <w:abstractNum w:abstractNumId="29" w15:restartNumberingAfterBreak="0">
    <w:nsid w:val="492A1A02"/>
    <w:multiLevelType w:val="hybridMultilevel"/>
    <w:tmpl w:val="C91E05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F1E7E1A"/>
    <w:multiLevelType w:val="hybridMultilevel"/>
    <w:tmpl w:val="2518528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0424595"/>
    <w:multiLevelType w:val="hybridMultilevel"/>
    <w:tmpl w:val="51665020"/>
    <w:lvl w:ilvl="0" w:tplc="355A2B72">
      <w:start w:val="1"/>
      <w:numFmt w:val="decimal"/>
      <w:lvlText w:val="%1."/>
      <w:lvlJc w:val="left"/>
      <w:pPr>
        <w:ind w:left="720" w:hanging="360"/>
      </w:pPr>
    </w:lvl>
    <w:lvl w:ilvl="1" w:tplc="F9A6FF10">
      <w:start w:val="1"/>
      <w:numFmt w:val="lowerLetter"/>
      <w:lvlText w:val="%2."/>
      <w:lvlJc w:val="left"/>
      <w:pPr>
        <w:ind w:left="1440" w:hanging="360"/>
      </w:pPr>
    </w:lvl>
    <w:lvl w:ilvl="2" w:tplc="CF601710">
      <w:start w:val="1"/>
      <w:numFmt w:val="lowerRoman"/>
      <w:lvlText w:val="%3."/>
      <w:lvlJc w:val="right"/>
      <w:pPr>
        <w:ind w:left="2160" w:hanging="180"/>
      </w:pPr>
    </w:lvl>
    <w:lvl w:ilvl="3" w:tplc="0D84F572">
      <w:start w:val="1"/>
      <w:numFmt w:val="decimal"/>
      <w:lvlText w:val="%4."/>
      <w:lvlJc w:val="left"/>
      <w:pPr>
        <w:ind w:left="2880" w:hanging="360"/>
      </w:pPr>
    </w:lvl>
    <w:lvl w:ilvl="4" w:tplc="D50CE928">
      <w:start w:val="1"/>
      <w:numFmt w:val="lowerLetter"/>
      <w:lvlText w:val="%5."/>
      <w:lvlJc w:val="left"/>
      <w:pPr>
        <w:ind w:left="3600" w:hanging="360"/>
      </w:pPr>
    </w:lvl>
    <w:lvl w:ilvl="5" w:tplc="5EDCACDA">
      <w:start w:val="1"/>
      <w:numFmt w:val="lowerRoman"/>
      <w:lvlText w:val="%6."/>
      <w:lvlJc w:val="right"/>
      <w:pPr>
        <w:ind w:left="4320" w:hanging="180"/>
      </w:pPr>
    </w:lvl>
    <w:lvl w:ilvl="6" w:tplc="C43E395C">
      <w:start w:val="1"/>
      <w:numFmt w:val="decimal"/>
      <w:lvlText w:val="%7."/>
      <w:lvlJc w:val="left"/>
      <w:pPr>
        <w:ind w:left="5040" w:hanging="360"/>
      </w:pPr>
    </w:lvl>
    <w:lvl w:ilvl="7" w:tplc="F2C87CA0">
      <w:start w:val="1"/>
      <w:numFmt w:val="lowerLetter"/>
      <w:lvlText w:val="%8."/>
      <w:lvlJc w:val="left"/>
      <w:pPr>
        <w:ind w:left="5760" w:hanging="360"/>
      </w:pPr>
    </w:lvl>
    <w:lvl w:ilvl="8" w:tplc="9EC46E3E">
      <w:start w:val="1"/>
      <w:numFmt w:val="lowerRoman"/>
      <w:lvlText w:val="%9."/>
      <w:lvlJc w:val="right"/>
      <w:pPr>
        <w:ind w:left="6480" w:hanging="180"/>
      </w:pPr>
    </w:lvl>
  </w:abstractNum>
  <w:abstractNum w:abstractNumId="32" w15:restartNumberingAfterBreak="0">
    <w:nsid w:val="50FAC98E"/>
    <w:multiLevelType w:val="hybridMultilevel"/>
    <w:tmpl w:val="6DD642E6"/>
    <w:lvl w:ilvl="0" w:tplc="FBA6C5F8">
      <w:start w:val="1"/>
      <w:numFmt w:val="bullet"/>
      <w:lvlText w:val=""/>
      <w:lvlJc w:val="left"/>
      <w:pPr>
        <w:ind w:left="720" w:hanging="360"/>
      </w:pPr>
      <w:rPr>
        <w:rFonts w:ascii="Symbol" w:hAnsi="Symbol" w:hint="default"/>
      </w:rPr>
    </w:lvl>
    <w:lvl w:ilvl="1" w:tplc="5E22CF3E">
      <w:start w:val="1"/>
      <w:numFmt w:val="bullet"/>
      <w:lvlText w:val="o"/>
      <w:lvlJc w:val="left"/>
      <w:pPr>
        <w:ind w:left="1440" w:hanging="360"/>
      </w:pPr>
      <w:rPr>
        <w:rFonts w:ascii="Courier New" w:hAnsi="Courier New" w:hint="default"/>
      </w:rPr>
    </w:lvl>
    <w:lvl w:ilvl="2" w:tplc="3D149FE4">
      <w:start w:val="1"/>
      <w:numFmt w:val="bullet"/>
      <w:lvlText w:val=""/>
      <w:lvlJc w:val="left"/>
      <w:pPr>
        <w:ind w:left="2160" w:hanging="360"/>
      </w:pPr>
      <w:rPr>
        <w:rFonts w:ascii="Wingdings" w:hAnsi="Wingdings" w:hint="default"/>
      </w:rPr>
    </w:lvl>
    <w:lvl w:ilvl="3" w:tplc="821291AC">
      <w:start w:val="1"/>
      <w:numFmt w:val="bullet"/>
      <w:lvlText w:val=""/>
      <w:lvlJc w:val="left"/>
      <w:pPr>
        <w:ind w:left="2880" w:hanging="360"/>
      </w:pPr>
      <w:rPr>
        <w:rFonts w:ascii="Symbol" w:hAnsi="Symbol" w:hint="default"/>
      </w:rPr>
    </w:lvl>
    <w:lvl w:ilvl="4" w:tplc="EC704BAA">
      <w:start w:val="1"/>
      <w:numFmt w:val="bullet"/>
      <w:lvlText w:val="o"/>
      <w:lvlJc w:val="left"/>
      <w:pPr>
        <w:ind w:left="3600" w:hanging="360"/>
      </w:pPr>
      <w:rPr>
        <w:rFonts w:ascii="Courier New" w:hAnsi="Courier New" w:hint="default"/>
      </w:rPr>
    </w:lvl>
    <w:lvl w:ilvl="5" w:tplc="294E0A08">
      <w:start w:val="1"/>
      <w:numFmt w:val="bullet"/>
      <w:lvlText w:val=""/>
      <w:lvlJc w:val="left"/>
      <w:pPr>
        <w:ind w:left="4320" w:hanging="360"/>
      </w:pPr>
      <w:rPr>
        <w:rFonts w:ascii="Wingdings" w:hAnsi="Wingdings" w:hint="default"/>
      </w:rPr>
    </w:lvl>
    <w:lvl w:ilvl="6" w:tplc="33F4A55E">
      <w:start w:val="1"/>
      <w:numFmt w:val="bullet"/>
      <w:lvlText w:val=""/>
      <w:lvlJc w:val="left"/>
      <w:pPr>
        <w:ind w:left="5040" w:hanging="360"/>
      </w:pPr>
      <w:rPr>
        <w:rFonts w:ascii="Symbol" w:hAnsi="Symbol" w:hint="default"/>
      </w:rPr>
    </w:lvl>
    <w:lvl w:ilvl="7" w:tplc="86249C62">
      <w:start w:val="1"/>
      <w:numFmt w:val="bullet"/>
      <w:lvlText w:val="o"/>
      <w:lvlJc w:val="left"/>
      <w:pPr>
        <w:ind w:left="5760" w:hanging="360"/>
      </w:pPr>
      <w:rPr>
        <w:rFonts w:ascii="Courier New" w:hAnsi="Courier New" w:hint="default"/>
      </w:rPr>
    </w:lvl>
    <w:lvl w:ilvl="8" w:tplc="EE20DC1C">
      <w:start w:val="1"/>
      <w:numFmt w:val="bullet"/>
      <w:lvlText w:val=""/>
      <w:lvlJc w:val="left"/>
      <w:pPr>
        <w:ind w:left="6480" w:hanging="360"/>
      </w:pPr>
      <w:rPr>
        <w:rFonts w:ascii="Wingdings" w:hAnsi="Wingdings" w:hint="default"/>
      </w:rPr>
    </w:lvl>
  </w:abstractNum>
  <w:abstractNum w:abstractNumId="33" w15:restartNumberingAfterBreak="0">
    <w:nsid w:val="52488254"/>
    <w:multiLevelType w:val="hybridMultilevel"/>
    <w:tmpl w:val="21868220"/>
    <w:lvl w:ilvl="0" w:tplc="7326FC3C">
      <w:start w:val="1"/>
      <w:numFmt w:val="decimal"/>
      <w:lvlText w:val="%1."/>
      <w:lvlJc w:val="left"/>
      <w:pPr>
        <w:ind w:left="720" w:hanging="360"/>
      </w:pPr>
    </w:lvl>
    <w:lvl w:ilvl="1" w:tplc="19148A0A">
      <w:start w:val="1"/>
      <w:numFmt w:val="lowerLetter"/>
      <w:lvlText w:val="%2."/>
      <w:lvlJc w:val="left"/>
      <w:pPr>
        <w:ind w:left="1440" w:hanging="360"/>
      </w:pPr>
    </w:lvl>
    <w:lvl w:ilvl="2" w:tplc="335A5B8E">
      <w:start w:val="1"/>
      <w:numFmt w:val="lowerRoman"/>
      <w:lvlText w:val="%3."/>
      <w:lvlJc w:val="right"/>
      <w:pPr>
        <w:ind w:left="2160" w:hanging="180"/>
      </w:pPr>
    </w:lvl>
    <w:lvl w:ilvl="3" w:tplc="B19C442A">
      <w:start w:val="1"/>
      <w:numFmt w:val="decimal"/>
      <w:lvlText w:val="%4."/>
      <w:lvlJc w:val="left"/>
      <w:pPr>
        <w:ind w:left="2880" w:hanging="360"/>
      </w:pPr>
    </w:lvl>
    <w:lvl w:ilvl="4" w:tplc="5CEAE46A">
      <w:start w:val="1"/>
      <w:numFmt w:val="lowerLetter"/>
      <w:lvlText w:val="%5."/>
      <w:lvlJc w:val="left"/>
      <w:pPr>
        <w:ind w:left="3600" w:hanging="360"/>
      </w:pPr>
    </w:lvl>
    <w:lvl w:ilvl="5" w:tplc="6C4AD47A">
      <w:start w:val="1"/>
      <w:numFmt w:val="lowerRoman"/>
      <w:lvlText w:val="%6."/>
      <w:lvlJc w:val="right"/>
      <w:pPr>
        <w:ind w:left="4320" w:hanging="180"/>
      </w:pPr>
    </w:lvl>
    <w:lvl w:ilvl="6" w:tplc="FD10D652">
      <w:start w:val="1"/>
      <w:numFmt w:val="decimal"/>
      <w:lvlText w:val="%7."/>
      <w:lvlJc w:val="left"/>
      <w:pPr>
        <w:ind w:left="5040" w:hanging="360"/>
      </w:pPr>
    </w:lvl>
    <w:lvl w:ilvl="7" w:tplc="9C68BA4C">
      <w:start w:val="1"/>
      <w:numFmt w:val="lowerLetter"/>
      <w:lvlText w:val="%8."/>
      <w:lvlJc w:val="left"/>
      <w:pPr>
        <w:ind w:left="5760" w:hanging="360"/>
      </w:pPr>
    </w:lvl>
    <w:lvl w:ilvl="8" w:tplc="676043FE">
      <w:start w:val="1"/>
      <w:numFmt w:val="lowerRoman"/>
      <w:lvlText w:val="%9."/>
      <w:lvlJc w:val="right"/>
      <w:pPr>
        <w:ind w:left="6480" w:hanging="180"/>
      </w:pPr>
    </w:lvl>
  </w:abstractNum>
  <w:abstractNum w:abstractNumId="34" w15:restartNumberingAfterBreak="0">
    <w:nsid w:val="56DE3A69"/>
    <w:multiLevelType w:val="hybridMultilevel"/>
    <w:tmpl w:val="01E2B2B4"/>
    <w:lvl w:ilvl="0" w:tplc="240A001B">
      <w:start w:val="1"/>
      <w:numFmt w:val="low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598013CD"/>
    <w:multiLevelType w:val="hybridMultilevel"/>
    <w:tmpl w:val="15F603FC"/>
    <w:lvl w:ilvl="0" w:tplc="43A0D6AE">
      <w:start w:val="1"/>
      <w:numFmt w:val="lowerLetter"/>
      <w:lvlText w:val="%1."/>
      <w:lvlJc w:val="left"/>
      <w:pPr>
        <w:ind w:left="720" w:hanging="360"/>
      </w:pPr>
    </w:lvl>
    <w:lvl w:ilvl="1" w:tplc="5A3E7CA2">
      <w:start w:val="1"/>
      <w:numFmt w:val="lowerLetter"/>
      <w:lvlText w:val="%2."/>
      <w:lvlJc w:val="left"/>
      <w:pPr>
        <w:ind w:left="1440" w:hanging="360"/>
      </w:pPr>
    </w:lvl>
    <w:lvl w:ilvl="2" w:tplc="E974A3EA">
      <w:start w:val="1"/>
      <w:numFmt w:val="lowerRoman"/>
      <w:lvlText w:val="%3."/>
      <w:lvlJc w:val="right"/>
      <w:pPr>
        <w:ind w:left="2160" w:hanging="180"/>
      </w:pPr>
    </w:lvl>
    <w:lvl w:ilvl="3" w:tplc="B2947972">
      <w:start w:val="1"/>
      <w:numFmt w:val="decimal"/>
      <w:lvlText w:val="%4."/>
      <w:lvlJc w:val="left"/>
      <w:pPr>
        <w:ind w:left="2880" w:hanging="360"/>
      </w:pPr>
    </w:lvl>
    <w:lvl w:ilvl="4" w:tplc="863072BE">
      <w:start w:val="1"/>
      <w:numFmt w:val="lowerLetter"/>
      <w:lvlText w:val="%5."/>
      <w:lvlJc w:val="left"/>
      <w:pPr>
        <w:ind w:left="3600" w:hanging="360"/>
      </w:pPr>
    </w:lvl>
    <w:lvl w:ilvl="5" w:tplc="7FEABAC4">
      <w:start w:val="1"/>
      <w:numFmt w:val="lowerRoman"/>
      <w:lvlText w:val="%6."/>
      <w:lvlJc w:val="right"/>
      <w:pPr>
        <w:ind w:left="4320" w:hanging="180"/>
      </w:pPr>
    </w:lvl>
    <w:lvl w:ilvl="6" w:tplc="6AAA5BD0">
      <w:start w:val="1"/>
      <w:numFmt w:val="decimal"/>
      <w:lvlText w:val="%7."/>
      <w:lvlJc w:val="left"/>
      <w:pPr>
        <w:ind w:left="5040" w:hanging="360"/>
      </w:pPr>
    </w:lvl>
    <w:lvl w:ilvl="7" w:tplc="B4BE5536">
      <w:start w:val="1"/>
      <w:numFmt w:val="lowerLetter"/>
      <w:lvlText w:val="%8."/>
      <w:lvlJc w:val="left"/>
      <w:pPr>
        <w:ind w:left="5760" w:hanging="360"/>
      </w:pPr>
    </w:lvl>
    <w:lvl w:ilvl="8" w:tplc="92AC69EC">
      <w:start w:val="1"/>
      <w:numFmt w:val="lowerRoman"/>
      <w:lvlText w:val="%9."/>
      <w:lvlJc w:val="right"/>
      <w:pPr>
        <w:ind w:left="6480" w:hanging="180"/>
      </w:pPr>
    </w:lvl>
  </w:abstractNum>
  <w:abstractNum w:abstractNumId="36" w15:restartNumberingAfterBreak="0">
    <w:nsid w:val="5A8113EB"/>
    <w:multiLevelType w:val="hybridMultilevel"/>
    <w:tmpl w:val="9228B6AC"/>
    <w:lvl w:ilvl="0" w:tplc="71567C22">
      <w:start w:val="1"/>
      <w:numFmt w:val="decimal"/>
      <w:lvlText w:val="%1."/>
      <w:lvlJc w:val="left"/>
      <w:pPr>
        <w:ind w:left="720" w:hanging="360"/>
      </w:pPr>
    </w:lvl>
    <w:lvl w:ilvl="1" w:tplc="9286BA30">
      <w:start w:val="1"/>
      <w:numFmt w:val="lowerLetter"/>
      <w:lvlText w:val="%2."/>
      <w:lvlJc w:val="left"/>
      <w:pPr>
        <w:ind w:left="1440" w:hanging="360"/>
      </w:pPr>
    </w:lvl>
    <w:lvl w:ilvl="2" w:tplc="4EF0DB50">
      <w:start w:val="1"/>
      <w:numFmt w:val="lowerRoman"/>
      <w:lvlText w:val="%3."/>
      <w:lvlJc w:val="right"/>
      <w:pPr>
        <w:ind w:left="2160" w:hanging="180"/>
      </w:pPr>
    </w:lvl>
    <w:lvl w:ilvl="3" w:tplc="4A8E7CDE">
      <w:start w:val="1"/>
      <w:numFmt w:val="decimal"/>
      <w:lvlText w:val="%4."/>
      <w:lvlJc w:val="left"/>
      <w:pPr>
        <w:ind w:left="2880" w:hanging="360"/>
      </w:pPr>
    </w:lvl>
    <w:lvl w:ilvl="4" w:tplc="E8FA464A">
      <w:start w:val="1"/>
      <w:numFmt w:val="lowerLetter"/>
      <w:lvlText w:val="%5."/>
      <w:lvlJc w:val="left"/>
      <w:pPr>
        <w:ind w:left="3600" w:hanging="360"/>
      </w:pPr>
    </w:lvl>
    <w:lvl w:ilvl="5" w:tplc="F216C2F4">
      <w:start w:val="1"/>
      <w:numFmt w:val="lowerRoman"/>
      <w:lvlText w:val="%6."/>
      <w:lvlJc w:val="right"/>
      <w:pPr>
        <w:ind w:left="4320" w:hanging="180"/>
      </w:pPr>
    </w:lvl>
    <w:lvl w:ilvl="6" w:tplc="C43827CE">
      <w:start w:val="1"/>
      <w:numFmt w:val="decimal"/>
      <w:lvlText w:val="%7."/>
      <w:lvlJc w:val="left"/>
      <w:pPr>
        <w:ind w:left="5040" w:hanging="360"/>
      </w:pPr>
    </w:lvl>
    <w:lvl w:ilvl="7" w:tplc="7F6A7EC4">
      <w:start w:val="1"/>
      <w:numFmt w:val="lowerLetter"/>
      <w:lvlText w:val="%8."/>
      <w:lvlJc w:val="left"/>
      <w:pPr>
        <w:ind w:left="5760" w:hanging="360"/>
      </w:pPr>
    </w:lvl>
    <w:lvl w:ilvl="8" w:tplc="B2C4A7FC">
      <w:start w:val="1"/>
      <w:numFmt w:val="lowerRoman"/>
      <w:lvlText w:val="%9."/>
      <w:lvlJc w:val="right"/>
      <w:pPr>
        <w:ind w:left="6480" w:hanging="180"/>
      </w:pPr>
    </w:lvl>
  </w:abstractNum>
  <w:abstractNum w:abstractNumId="37" w15:restartNumberingAfterBreak="0">
    <w:nsid w:val="5A971BBE"/>
    <w:multiLevelType w:val="hybridMultilevel"/>
    <w:tmpl w:val="0F105D0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04594E"/>
    <w:multiLevelType w:val="hybridMultilevel"/>
    <w:tmpl w:val="D2442A62"/>
    <w:lvl w:ilvl="0" w:tplc="6EBA67CE">
      <w:start w:val="1"/>
      <w:numFmt w:val="upperRoman"/>
      <w:lvlText w:val="%1."/>
      <w:lvlJc w:val="right"/>
      <w:pPr>
        <w:ind w:left="720" w:hanging="360"/>
      </w:pPr>
    </w:lvl>
    <w:lvl w:ilvl="1" w:tplc="BAC24DCA">
      <w:start w:val="1"/>
      <w:numFmt w:val="lowerLetter"/>
      <w:lvlText w:val="%2."/>
      <w:lvlJc w:val="left"/>
      <w:pPr>
        <w:ind w:left="1440" w:hanging="360"/>
      </w:pPr>
    </w:lvl>
    <w:lvl w:ilvl="2" w:tplc="C1601644">
      <w:start w:val="1"/>
      <w:numFmt w:val="lowerRoman"/>
      <w:lvlText w:val="%3."/>
      <w:lvlJc w:val="right"/>
      <w:pPr>
        <w:ind w:left="2160" w:hanging="180"/>
      </w:pPr>
    </w:lvl>
    <w:lvl w:ilvl="3" w:tplc="ADBEF7B8">
      <w:start w:val="1"/>
      <w:numFmt w:val="decimal"/>
      <w:lvlText w:val="%4."/>
      <w:lvlJc w:val="left"/>
      <w:pPr>
        <w:ind w:left="2880" w:hanging="360"/>
      </w:pPr>
    </w:lvl>
    <w:lvl w:ilvl="4" w:tplc="07245988">
      <w:start w:val="1"/>
      <w:numFmt w:val="lowerLetter"/>
      <w:lvlText w:val="%5."/>
      <w:lvlJc w:val="left"/>
      <w:pPr>
        <w:ind w:left="3600" w:hanging="360"/>
      </w:pPr>
    </w:lvl>
    <w:lvl w:ilvl="5" w:tplc="3E7C7B74">
      <w:start w:val="1"/>
      <w:numFmt w:val="lowerRoman"/>
      <w:lvlText w:val="%6."/>
      <w:lvlJc w:val="right"/>
      <w:pPr>
        <w:ind w:left="4320" w:hanging="180"/>
      </w:pPr>
    </w:lvl>
    <w:lvl w:ilvl="6" w:tplc="A0CADB72">
      <w:start w:val="1"/>
      <w:numFmt w:val="decimal"/>
      <w:lvlText w:val="%7."/>
      <w:lvlJc w:val="left"/>
      <w:pPr>
        <w:ind w:left="5040" w:hanging="360"/>
      </w:pPr>
    </w:lvl>
    <w:lvl w:ilvl="7" w:tplc="22AECAE0">
      <w:start w:val="1"/>
      <w:numFmt w:val="lowerLetter"/>
      <w:lvlText w:val="%8."/>
      <w:lvlJc w:val="left"/>
      <w:pPr>
        <w:ind w:left="5760" w:hanging="360"/>
      </w:pPr>
    </w:lvl>
    <w:lvl w:ilvl="8" w:tplc="A29CDFD2">
      <w:start w:val="1"/>
      <w:numFmt w:val="lowerRoman"/>
      <w:lvlText w:val="%9."/>
      <w:lvlJc w:val="right"/>
      <w:pPr>
        <w:ind w:left="6480" w:hanging="180"/>
      </w:pPr>
    </w:lvl>
  </w:abstractNum>
  <w:abstractNum w:abstractNumId="39" w15:restartNumberingAfterBreak="0">
    <w:nsid w:val="637A021D"/>
    <w:multiLevelType w:val="singleLevel"/>
    <w:tmpl w:val="4CE68C0A"/>
    <w:lvl w:ilvl="0">
      <w:start w:val="1"/>
      <w:numFmt w:val="bullet"/>
      <w:pStyle w:val="Vineta1"/>
      <w:lvlText w:val=""/>
      <w:lvlJc w:val="left"/>
      <w:pPr>
        <w:tabs>
          <w:tab w:val="num" w:pos="360"/>
        </w:tabs>
        <w:ind w:left="284" w:hanging="284"/>
      </w:pPr>
      <w:rPr>
        <w:rFonts w:ascii="Symbol" w:hAnsi="Symbol" w:hint="default"/>
      </w:rPr>
    </w:lvl>
  </w:abstractNum>
  <w:abstractNum w:abstractNumId="40" w15:restartNumberingAfterBreak="0">
    <w:nsid w:val="64375547"/>
    <w:multiLevelType w:val="hybridMultilevel"/>
    <w:tmpl w:val="E96EE488"/>
    <w:lvl w:ilvl="0" w:tplc="CDE66610">
      <w:start w:val="1"/>
      <w:numFmt w:val="decimal"/>
      <w:lvlText w:val="%1."/>
      <w:lvlJc w:val="left"/>
      <w:pPr>
        <w:ind w:left="720" w:hanging="360"/>
      </w:pPr>
    </w:lvl>
    <w:lvl w:ilvl="1" w:tplc="09F0C0E6">
      <w:start w:val="1"/>
      <w:numFmt w:val="lowerLetter"/>
      <w:lvlText w:val="%2."/>
      <w:lvlJc w:val="left"/>
      <w:pPr>
        <w:ind w:left="1440" w:hanging="360"/>
      </w:pPr>
    </w:lvl>
    <w:lvl w:ilvl="2" w:tplc="BB36A85E">
      <w:start w:val="1"/>
      <w:numFmt w:val="lowerRoman"/>
      <w:lvlText w:val="%3."/>
      <w:lvlJc w:val="right"/>
      <w:pPr>
        <w:ind w:left="2160" w:hanging="180"/>
      </w:pPr>
    </w:lvl>
    <w:lvl w:ilvl="3" w:tplc="BCA2179A">
      <w:start w:val="1"/>
      <w:numFmt w:val="decimal"/>
      <w:lvlText w:val="%4."/>
      <w:lvlJc w:val="left"/>
      <w:pPr>
        <w:ind w:left="2880" w:hanging="360"/>
      </w:pPr>
    </w:lvl>
    <w:lvl w:ilvl="4" w:tplc="DA5E09C2">
      <w:start w:val="1"/>
      <w:numFmt w:val="lowerLetter"/>
      <w:lvlText w:val="%5."/>
      <w:lvlJc w:val="left"/>
      <w:pPr>
        <w:ind w:left="3600" w:hanging="360"/>
      </w:pPr>
    </w:lvl>
    <w:lvl w:ilvl="5" w:tplc="9B80FC98">
      <w:start w:val="1"/>
      <w:numFmt w:val="lowerRoman"/>
      <w:lvlText w:val="%6."/>
      <w:lvlJc w:val="right"/>
      <w:pPr>
        <w:ind w:left="4320" w:hanging="180"/>
      </w:pPr>
    </w:lvl>
    <w:lvl w:ilvl="6" w:tplc="FC2AA16C">
      <w:start w:val="1"/>
      <w:numFmt w:val="decimal"/>
      <w:lvlText w:val="%7."/>
      <w:lvlJc w:val="left"/>
      <w:pPr>
        <w:ind w:left="5040" w:hanging="360"/>
      </w:pPr>
    </w:lvl>
    <w:lvl w:ilvl="7" w:tplc="3AA679F8">
      <w:start w:val="1"/>
      <w:numFmt w:val="lowerLetter"/>
      <w:lvlText w:val="%8."/>
      <w:lvlJc w:val="left"/>
      <w:pPr>
        <w:ind w:left="5760" w:hanging="360"/>
      </w:pPr>
    </w:lvl>
    <w:lvl w:ilvl="8" w:tplc="ABA67A98">
      <w:start w:val="1"/>
      <w:numFmt w:val="lowerRoman"/>
      <w:lvlText w:val="%9."/>
      <w:lvlJc w:val="right"/>
      <w:pPr>
        <w:ind w:left="6480" w:hanging="180"/>
      </w:pPr>
    </w:lvl>
  </w:abstractNum>
  <w:abstractNum w:abstractNumId="41" w15:restartNumberingAfterBreak="0">
    <w:nsid w:val="653D13E2"/>
    <w:multiLevelType w:val="hybridMultilevel"/>
    <w:tmpl w:val="558A1502"/>
    <w:lvl w:ilvl="0" w:tplc="617428BC">
      <w:start w:val="1"/>
      <w:numFmt w:val="bullet"/>
      <w:lvlText w:val="·"/>
      <w:lvlJc w:val="left"/>
      <w:pPr>
        <w:ind w:left="720" w:hanging="360"/>
      </w:pPr>
      <w:rPr>
        <w:rFonts w:ascii="Symbol" w:hAnsi="Symbol" w:hint="default"/>
      </w:rPr>
    </w:lvl>
    <w:lvl w:ilvl="1" w:tplc="20C2096A">
      <w:start w:val="1"/>
      <w:numFmt w:val="bullet"/>
      <w:lvlText w:val="o"/>
      <w:lvlJc w:val="left"/>
      <w:pPr>
        <w:ind w:left="1440" w:hanging="360"/>
      </w:pPr>
      <w:rPr>
        <w:rFonts w:ascii="Courier New" w:hAnsi="Courier New" w:hint="default"/>
      </w:rPr>
    </w:lvl>
    <w:lvl w:ilvl="2" w:tplc="98F6B85A">
      <w:start w:val="1"/>
      <w:numFmt w:val="bullet"/>
      <w:lvlText w:val=""/>
      <w:lvlJc w:val="left"/>
      <w:pPr>
        <w:ind w:left="2160" w:hanging="360"/>
      </w:pPr>
      <w:rPr>
        <w:rFonts w:ascii="Wingdings" w:hAnsi="Wingdings" w:hint="default"/>
      </w:rPr>
    </w:lvl>
    <w:lvl w:ilvl="3" w:tplc="CFFECE7C">
      <w:start w:val="1"/>
      <w:numFmt w:val="bullet"/>
      <w:lvlText w:val=""/>
      <w:lvlJc w:val="left"/>
      <w:pPr>
        <w:ind w:left="2880" w:hanging="360"/>
      </w:pPr>
      <w:rPr>
        <w:rFonts w:ascii="Symbol" w:hAnsi="Symbol" w:hint="default"/>
      </w:rPr>
    </w:lvl>
    <w:lvl w:ilvl="4" w:tplc="0F101A36">
      <w:start w:val="1"/>
      <w:numFmt w:val="bullet"/>
      <w:lvlText w:val="o"/>
      <w:lvlJc w:val="left"/>
      <w:pPr>
        <w:ind w:left="3600" w:hanging="360"/>
      </w:pPr>
      <w:rPr>
        <w:rFonts w:ascii="Courier New" w:hAnsi="Courier New" w:hint="default"/>
      </w:rPr>
    </w:lvl>
    <w:lvl w:ilvl="5" w:tplc="0906A834">
      <w:start w:val="1"/>
      <w:numFmt w:val="bullet"/>
      <w:lvlText w:val=""/>
      <w:lvlJc w:val="left"/>
      <w:pPr>
        <w:ind w:left="4320" w:hanging="360"/>
      </w:pPr>
      <w:rPr>
        <w:rFonts w:ascii="Wingdings" w:hAnsi="Wingdings" w:hint="default"/>
      </w:rPr>
    </w:lvl>
    <w:lvl w:ilvl="6" w:tplc="72BAD7CC">
      <w:start w:val="1"/>
      <w:numFmt w:val="bullet"/>
      <w:lvlText w:val=""/>
      <w:lvlJc w:val="left"/>
      <w:pPr>
        <w:ind w:left="5040" w:hanging="360"/>
      </w:pPr>
      <w:rPr>
        <w:rFonts w:ascii="Symbol" w:hAnsi="Symbol" w:hint="default"/>
      </w:rPr>
    </w:lvl>
    <w:lvl w:ilvl="7" w:tplc="3A44ACC2">
      <w:start w:val="1"/>
      <w:numFmt w:val="bullet"/>
      <w:lvlText w:val="o"/>
      <w:lvlJc w:val="left"/>
      <w:pPr>
        <w:ind w:left="5760" w:hanging="360"/>
      </w:pPr>
      <w:rPr>
        <w:rFonts w:ascii="Courier New" w:hAnsi="Courier New" w:hint="default"/>
      </w:rPr>
    </w:lvl>
    <w:lvl w:ilvl="8" w:tplc="3BBC22FC">
      <w:start w:val="1"/>
      <w:numFmt w:val="bullet"/>
      <w:lvlText w:val=""/>
      <w:lvlJc w:val="left"/>
      <w:pPr>
        <w:ind w:left="6480" w:hanging="360"/>
      </w:pPr>
      <w:rPr>
        <w:rFonts w:ascii="Wingdings" w:hAnsi="Wingdings" w:hint="default"/>
      </w:rPr>
    </w:lvl>
  </w:abstractNum>
  <w:abstractNum w:abstractNumId="42" w15:restartNumberingAfterBreak="0">
    <w:nsid w:val="687B1578"/>
    <w:multiLevelType w:val="hybridMultilevel"/>
    <w:tmpl w:val="B5F641A8"/>
    <w:lvl w:ilvl="0" w:tplc="2DA8CBB8">
      <w:start w:val="1"/>
      <w:numFmt w:val="decimal"/>
      <w:lvlText w:val="%1."/>
      <w:lvlJc w:val="left"/>
      <w:pPr>
        <w:ind w:left="720" w:hanging="360"/>
      </w:pPr>
    </w:lvl>
    <w:lvl w:ilvl="1" w:tplc="DF345D4E">
      <w:start w:val="1"/>
      <w:numFmt w:val="lowerLetter"/>
      <w:lvlText w:val="%2."/>
      <w:lvlJc w:val="left"/>
      <w:pPr>
        <w:ind w:left="1440" w:hanging="360"/>
      </w:pPr>
    </w:lvl>
    <w:lvl w:ilvl="2" w:tplc="F93CF598">
      <w:start w:val="1"/>
      <w:numFmt w:val="lowerRoman"/>
      <w:lvlText w:val="%3."/>
      <w:lvlJc w:val="right"/>
      <w:pPr>
        <w:ind w:left="2160" w:hanging="180"/>
      </w:pPr>
    </w:lvl>
    <w:lvl w:ilvl="3" w:tplc="7BCE02D0">
      <w:start w:val="1"/>
      <w:numFmt w:val="decimal"/>
      <w:lvlText w:val="%4."/>
      <w:lvlJc w:val="left"/>
      <w:pPr>
        <w:ind w:left="2880" w:hanging="360"/>
      </w:pPr>
    </w:lvl>
    <w:lvl w:ilvl="4" w:tplc="2FC29CD2">
      <w:start w:val="1"/>
      <w:numFmt w:val="lowerLetter"/>
      <w:lvlText w:val="%5."/>
      <w:lvlJc w:val="left"/>
      <w:pPr>
        <w:ind w:left="3600" w:hanging="360"/>
      </w:pPr>
    </w:lvl>
    <w:lvl w:ilvl="5" w:tplc="A7E228E4">
      <w:start w:val="1"/>
      <w:numFmt w:val="lowerRoman"/>
      <w:lvlText w:val="%6."/>
      <w:lvlJc w:val="right"/>
      <w:pPr>
        <w:ind w:left="4320" w:hanging="180"/>
      </w:pPr>
    </w:lvl>
    <w:lvl w:ilvl="6" w:tplc="FE0821F6">
      <w:start w:val="1"/>
      <w:numFmt w:val="decimal"/>
      <w:lvlText w:val="%7."/>
      <w:lvlJc w:val="left"/>
      <w:pPr>
        <w:ind w:left="5040" w:hanging="360"/>
      </w:pPr>
    </w:lvl>
    <w:lvl w:ilvl="7" w:tplc="52B6A278">
      <w:start w:val="1"/>
      <w:numFmt w:val="lowerLetter"/>
      <w:lvlText w:val="%8."/>
      <w:lvlJc w:val="left"/>
      <w:pPr>
        <w:ind w:left="5760" w:hanging="360"/>
      </w:pPr>
    </w:lvl>
    <w:lvl w:ilvl="8" w:tplc="71369FE0">
      <w:start w:val="1"/>
      <w:numFmt w:val="lowerRoman"/>
      <w:lvlText w:val="%9."/>
      <w:lvlJc w:val="right"/>
      <w:pPr>
        <w:ind w:left="6480" w:hanging="180"/>
      </w:pPr>
    </w:lvl>
  </w:abstractNum>
  <w:abstractNum w:abstractNumId="43" w15:restartNumberingAfterBreak="0">
    <w:nsid w:val="6B2FD46E"/>
    <w:multiLevelType w:val="hybridMultilevel"/>
    <w:tmpl w:val="C7F80806"/>
    <w:lvl w:ilvl="0" w:tplc="259C3E60">
      <w:start w:val="1"/>
      <w:numFmt w:val="lowerLetter"/>
      <w:lvlText w:val="%1."/>
      <w:lvlJc w:val="left"/>
      <w:pPr>
        <w:ind w:left="720" w:hanging="360"/>
      </w:pPr>
    </w:lvl>
    <w:lvl w:ilvl="1" w:tplc="484AA142">
      <w:start w:val="1"/>
      <w:numFmt w:val="lowerLetter"/>
      <w:lvlText w:val="%2."/>
      <w:lvlJc w:val="left"/>
      <w:pPr>
        <w:ind w:left="1440" w:hanging="360"/>
      </w:pPr>
    </w:lvl>
    <w:lvl w:ilvl="2" w:tplc="0E4496FA">
      <w:start w:val="1"/>
      <w:numFmt w:val="lowerRoman"/>
      <w:lvlText w:val="%3."/>
      <w:lvlJc w:val="right"/>
      <w:pPr>
        <w:ind w:left="2160" w:hanging="180"/>
      </w:pPr>
    </w:lvl>
    <w:lvl w:ilvl="3" w:tplc="76D434DE">
      <w:start w:val="1"/>
      <w:numFmt w:val="decimal"/>
      <w:lvlText w:val="%4."/>
      <w:lvlJc w:val="left"/>
      <w:pPr>
        <w:ind w:left="2880" w:hanging="360"/>
      </w:pPr>
    </w:lvl>
    <w:lvl w:ilvl="4" w:tplc="741A9930">
      <w:start w:val="1"/>
      <w:numFmt w:val="lowerLetter"/>
      <w:lvlText w:val="%5."/>
      <w:lvlJc w:val="left"/>
      <w:pPr>
        <w:ind w:left="3600" w:hanging="360"/>
      </w:pPr>
    </w:lvl>
    <w:lvl w:ilvl="5" w:tplc="3254068A">
      <w:start w:val="1"/>
      <w:numFmt w:val="lowerRoman"/>
      <w:lvlText w:val="%6."/>
      <w:lvlJc w:val="right"/>
      <w:pPr>
        <w:ind w:left="4320" w:hanging="180"/>
      </w:pPr>
    </w:lvl>
    <w:lvl w:ilvl="6" w:tplc="4DD65948">
      <w:start w:val="1"/>
      <w:numFmt w:val="decimal"/>
      <w:lvlText w:val="%7."/>
      <w:lvlJc w:val="left"/>
      <w:pPr>
        <w:ind w:left="5040" w:hanging="360"/>
      </w:pPr>
    </w:lvl>
    <w:lvl w:ilvl="7" w:tplc="B0EA8BAE">
      <w:start w:val="1"/>
      <w:numFmt w:val="lowerLetter"/>
      <w:lvlText w:val="%8."/>
      <w:lvlJc w:val="left"/>
      <w:pPr>
        <w:ind w:left="5760" w:hanging="360"/>
      </w:pPr>
    </w:lvl>
    <w:lvl w:ilvl="8" w:tplc="3830E1D0">
      <w:start w:val="1"/>
      <w:numFmt w:val="lowerRoman"/>
      <w:lvlText w:val="%9."/>
      <w:lvlJc w:val="right"/>
      <w:pPr>
        <w:ind w:left="6480" w:hanging="180"/>
      </w:pPr>
    </w:lvl>
  </w:abstractNum>
  <w:abstractNum w:abstractNumId="44" w15:restartNumberingAfterBreak="0">
    <w:nsid w:val="6B6C7278"/>
    <w:multiLevelType w:val="hybridMultilevel"/>
    <w:tmpl w:val="BD18D8C4"/>
    <w:lvl w:ilvl="0" w:tplc="74AA2CFC">
      <w:start w:val="1"/>
      <w:numFmt w:val="bullet"/>
      <w:lvlText w:val=""/>
      <w:lvlJc w:val="left"/>
      <w:pPr>
        <w:ind w:left="720" w:hanging="360"/>
      </w:pPr>
      <w:rPr>
        <w:rFonts w:ascii="Symbol" w:hAnsi="Symbol" w:hint="default"/>
      </w:rPr>
    </w:lvl>
    <w:lvl w:ilvl="1" w:tplc="47563A50">
      <w:start w:val="1"/>
      <w:numFmt w:val="bullet"/>
      <w:lvlText w:val="o"/>
      <w:lvlJc w:val="left"/>
      <w:pPr>
        <w:ind w:left="1440" w:hanging="360"/>
      </w:pPr>
      <w:rPr>
        <w:rFonts w:ascii="Courier New" w:hAnsi="Courier New" w:hint="default"/>
      </w:rPr>
    </w:lvl>
    <w:lvl w:ilvl="2" w:tplc="824C0470">
      <w:start w:val="1"/>
      <w:numFmt w:val="bullet"/>
      <w:lvlText w:val=""/>
      <w:lvlJc w:val="left"/>
      <w:pPr>
        <w:ind w:left="2160" w:hanging="360"/>
      </w:pPr>
      <w:rPr>
        <w:rFonts w:ascii="Wingdings" w:hAnsi="Wingdings" w:hint="default"/>
      </w:rPr>
    </w:lvl>
    <w:lvl w:ilvl="3" w:tplc="977CE008">
      <w:start w:val="1"/>
      <w:numFmt w:val="bullet"/>
      <w:lvlText w:val=""/>
      <w:lvlJc w:val="left"/>
      <w:pPr>
        <w:ind w:left="2880" w:hanging="360"/>
      </w:pPr>
      <w:rPr>
        <w:rFonts w:ascii="Symbol" w:hAnsi="Symbol" w:hint="default"/>
      </w:rPr>
    </w:lvl>
    <w:lvl w:ilvl="4" w:tplc="10CA937C">
      <w:start w:val="1"/>
      <w:numFmt w:val="bullet"/>
      <w:lvlText w:val="o"/>
      <w:lvlJc w:val="left"/>
      <w:pPr>
        <w:ind w:left="3600" w:hanging="360"/>
      </w:pPr>
      <w:rPr>
        <w:rFonts w:ascii="Courier New" w:hAnsi="Courier New" w:hint="default"/>
      </w:rPr>
    </w:lvl>
    <w:lvl w:ilvl="5" w:tplc="A8F06884">
      <w:start w:val="1"/>
      <w:numFmt w:val="bullet"/>
      <w:lvlText w:val=""/>
      <w:lvlJc w:val="left"/>
      <w:pPr>
        <w:ind w:left="4320" w:hanging="360"/>
      </w:pPr>
      <w:rPr>
        <w:rFonts w:ascii="Wingdings" w:hAnsi="Wingdings" w:hint="default"/>
      </w:rPr>
    </w:lvl>
    <w:lvl w:ilvl="6" w:tplc="057A55EE">
      <w:start w:val="1"/>
      <w:numFmt w:val="bullet"/>
      <w:lvlText w:val=""/>
      <w:lvlJc w:val="left"/>
      <w:pPr>
        <w:ind w:left="5040" w:hanging="360"/>
      </w:pPr>
      <w:rPr>
        <w:rFonts w:ascii="Symbol" w:hAnsi="Symbol" w:hint="default"/>
      </w:rPr>
    </w:lvl>
    <w:lvl w:ilvl="7" w:tplc="F822E394">
      <w:start w:val="1"/>
      <w:numFmt w:val="bullet"/>
      <w:lvlText w:val="o"/>
      <w:lvlJc w:val="left"/>
      <w:pPr>
        <w:ind w:left="5760" w:hanging="360"/>
      </w:pPr>
      <w:rPr>
        <w:rFonts w:ascii="Courier New" w:hAnsi="Courier New" w:hint="default"/>
      </w:rPr>
    </w:lvl>
    <w:lvl w:ilvl="8" w:tplc="49000578">
      <w:start w:val="1"/>
      <w:numFmt w:val="bullet"/>
      <w:lvlText w:val=""/>
      <w:lvlJc w:val="left"/>
      <w:pPr>
        <w:ind w:left="6480" w:hanging="360"/>
      </w:pPr>
      <w:rPr>
        <w:rFonts w:ascii="Wingdings" w:hAnsi="Wingdings" w:hint="default"/>
      </w:rPr>
    </w:lvl>
  </w:abstractNum>
  <w:abstractNum w:abstractNumId="45" w15:restartNumberingAfterBreak="0">
    <w:nsid w:val="6F1CDF2D"/>
    <w:multiLevelType w:val="hybridMultilevel"/>
    <w:tmpl w:val="4E3CE96E"/>
    <w:lvl w:ilvl="0" w:tplc="C6B4610E">
      <w:start w:val="1"/>
      <w:numFmt w:val="lowerRoman"/>
      <w:lvlText w:val="%1."/>
      <w:lvlJc w:val="right"/>
      <w:pPr>
        <w:ind w:left="720" w:hanging="360"/>
      </w:pPr>
    </w:lvl>
    <w:lvl w:ilvl="1" w:tplc="B226F992">
      <w:start w:val="1"/>
      <w:numFmt w:val="lowerLetter"/>
      <w:lvlText w:val="%2."/>
      <w:lvlJc w:val="left"/>
      <w:pPr>
        <w:ind w:left="1440" w:hanging="360"/>
      </w:pPr>
    </w:lvl>
    <w:lvl w:ilvl="2" w:tplc="EF72B00A">
      <w:start w:val="1"/>
      <w:numFmt w:val="lowerRoman"/>
      <w:lvlText w:val="%3."/>
      <w:lvlJc w:val="right"/>
      <w:pPr>
        <w:ind w:left="2160" w:hanging="180"/>
      </w:pPr>
    </w:lvl>
    <w:lvl w:ilvl="3" w:tplc="1F8A3B0C">
      <w:start w:val="1"/>
      <w:numFmt w:val="decimal"/>
      <w:lvlText w:val="%4."/>
      <w:lvlJc w:val="left"/>
      <w:pPr>
        <w:ind w:left="2880" w:hanging="360"/>
      </w:pPr>
    </w:lvl>
    <w:lvl w:ilvl="4" w:tplc="CB88A9EE">
      <w:start w:val="1"/>
      <w:numFmt w:val="lowerLetter"/>
      <w:lvlText w:val="%5."/>
      <w:lvlJc w:val="left"/>
      <w:pPr>
        <w:ind w:left="3600" w:hanging="360"/>
      </w:pPr>
    </w:lvl>
    <w:lvl w:ilvl="5" w:tplc="B792F1A8">
      <w:start w:val="1"/>
      <w:numFmt w:val="lowerRoman"/>
      <w:lvlText w:val="%6."/>
      <w:lvlJc w:val="right"/>
      <w:pPr>
        <w:ind w:left="4320" w:hanging="180"/>
      </w:pPr>
    </w:lvl>
    <w:lvl w:ilvl="6" w:tplc="6450DBF8">
      <w:start w:val="1"/>
      <w:numFmt w:val="decimal"/>
      <w:lvlText w:val="%7."/>
      <w:lvlJc w:val="left"/>
      <w:pPr>
        <w:ind w:left="5040" w:hanging="360"/>
      </w:pPr>
    </w:lvl>
    <w:lvl w:ilvl="7" w:tplc="7000226A">
      <w:start w:val="1"/>
      <w:numFmt w:val="lowerLetter"/>
      <w:lvlText w:val="%8."/>
      <w:lvlJc w:val="left"/>
      <w:pPr>
        <w:ind w:left="5760" w:hanging="360"/>
      </w:pPr>
    </w:lvl>
    <w:lvl w:ilvl="8" w:tplc="7DD4BE60">
      <w:start w:val="1"/>
      <w:numFmt w:val="lowerRoman"/>
      <w:lvlText w:val="%9."/>
      <w:lvlJc w:val="right"/>
      <w:pPr>
        <w:ind w:left="6480" w:hanging="180"/>
      </w:pPr>
    </w:lvl>
  </w:abstractNum>
  <w:abstractNum w:abstractNumId="46" w15:restartNumberingAfterBreak="0">
    <w:nsid w:val="6F655221"/>
    <w:multiLevelType w:val="hybridMultilevel"/>
    <w:tmpl w:val="237EDB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6FB25ED6"/>
    <w:multiLevelType w:val="hybridMultilevel"/>
    <w:tmpl w:val="E65E4F20"/>
    <w:lvl w:ilvl="0" w:tplc="240A001B">
      <w:start w:val="1"/>
      <w:numFmt w:val="low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8" w15:restartNumberingAfterBreak="0">
    <w:nsid w:val="70FD621C"/>
    <w:multiLevelType w:val="hybridMultilevel"/>
    <w:tmpl w:val="EC7A8DAC"/>
    <w:lvl w:ilvl="0" w:tplc="8138DD8A">
      <w:start w:val="1"/>
      <w:numFmt w:val="bullet"/>
      <w:lvlText w:val=""/>
      <w:lvlJc w:val="left"/>
      <w:pPr>
        <w:ind w:left="720" w:hanging="360"/>
      </w:pPr>
      <w:rPr>
        <w:rFonts w:ascii="Symbol" w:hAnsi="Symbol" w:hint="default"/>
      </w:rPr>
    </w:lvl>
    <w:lvl w:ilvl="1" w:tplc="9CE45374">
      <w:start w:val="1"/>
      <w:numFmt w:val="bullet"/>
      <w:lvlText w:val="o"/>
      <w:lvlJc w:val="left"/>
      <w:pPr>
        <w:ind w:left="1440" w:hanging="360"/>
      </w:pPr>
      <w:rPr>
        <w:rFonts w:ascii="Courier New" w:hAnsi="Courier New" w:hint="default"/>
      </w:rPr>
    </w:lvl>
    <w:lvl w:ilvl="2" w:tplc="DA36DB7E">
      <w:start w:val="1"/>
      <w:numFmt w:val="bullet"/>
      <w:lvlText w:val=""/>
      <w:lvlJc w:val="left"/>
      <w:pPr>
        <w:ind w:left="2160" w:hanging="360"/>
      </w:pPr>
      <w:rPr>
        <w:rFonts w:ascii="Wingdings" w:hAnsi="Wingdings" w:hint="default"/>
      </w:rPr>
    </w:lvl>
    <w:lvl w:ilvl="3" w:tplc="3000E082">
      <w:start w:val="1"/>
      <w:numFmt w:val="bullet"/>
      <w:lvlText w:val=""/>
      <w:lvlJc w:val="left"/>
      <w:pPr>
        <w:ind w:left="2880" w:hanging="360"/>
      </w:pPr>
      <w:rPr>
        <w:rFonts w:ascii="Symbol" w:hAnsi="Symbol" w:hint="default"/>
      </w:rPr>
    </w:lvl>
    <w:lvl w:ilvl="4" w:tplc="8E549CE8">
      <w:start w:val="1"/>
      <w:numFmt w:val="bullet"/>
      <w:lvlText w:val="o"/>
      <w:lvlJc w:val="left"/>
      <w:pPr>
        <w:ind w:left="3600" w:hanging="360"/>
      </w:pPr>
      <w:rPr>
        <w:rFonts w:ascii="Courier New" w:hAnsi="Courier New" w:hint="default"/>
      </w:rPr>
    </w:lvl>
    <w:lvl w:ilvl="5" w:tplc="199E14DA">
      <w:start w:val="1"/>
      <w:numFmt w:val="bullet"/>
      <w:lvlText w:val=""/>
      <w:lvlJc w:val="left"/>
      <w:pPr>
        <w:ind w:left="4320" w:hanging="360"/>
      </w:pPr>
      <w:rPr>
        <w:rFonts w:ascii="Wingdings" w:hAnsi="Wingdings" w:hint="default"/>
      </w:rPr>
    </w:lvl>
    <w:lvl w:ilvl="6" w:tplc="3246FED0">
      <w:start w:val="1"/>
      <w:numFmt w:val="bullet"/>
      <w:lvlText w:val=""/>
      <w:lvlJc w:val="left"/>
      <w:pPr>
        <w:ind w:left="5040" w:hanging="360"/>
      </w:pPr>
      <w:rPr>
        <w:rFonts w:ascii="Symbol" w:hAnsi="Symbol" w:hint="default"/>
      </w:rPr>
    </w:lvl>
    <w:lvl w:ilvl="7" w:tplc="1010BA7C">
      <w:start w:val="1"/>
      <w:numFmt w:val="bullet"/>
      <w:lvlText w:val="o"/>
      <w:lvlJc w:val="left"/>
      <w:pPr>
        <w:ind w:left="5760" w:hanging="360"/>
      </w:pPr>
      <w:rPr>
        <w:rFonts w:ascii="Courier New" w:hAnsi="Courier New" w:hint="default"/>
      </w:rPr>
    </w:lvl>
    <w:lvl w:ilvl="8" w:tplc="CFDE2FF4">
      <w:start w:val="1"/>
      <w:numFmt w:val="bullet"/>
      <w:lvlText w:val=""/>
      <w:lvlJc w:val="left"/>
      <w:pPr>
        <w:ind w:left="6480" w:hanging="360"/>
      </w:pPr>
      <w:rPr>
        <w:rFonts w:ascii="Wingdings" w:hAnsi="Wingdings" w:hint="default"/>
      </w:rPr>
    </w:lvl>
  </w:abstractNum>
  <w:abstractNum w:abstractNumId="49" w15:restartNumberingAfterBreak="0">
    <w:nsid w:val="7489AC42"/>
    <w:multiLevelType w:val="hybridMultilevel"/>
    <w:tmpl w:val="CC3A7762"/>
    <w:lvl w:ilvl="0" w:tplc="87B2302C">
      <w:start w:val="1"/>
      <w:numFmt w:val="bullet"/>
      <w:lvlText w:val=""/>
      <w:lvlJc w:val="left"/>
      <w:pPr>
        <w:ind w:left="720" w:hanging="360"/>
      </w:pPr>
      <w:rPr>
        <w:rFonts w:ascii="Symbol" w:hAnsi="Symbol" w:hint="default"/>
      </w:rPr>
    </w:lvl>
    <w:lvl w:ilvl="1" w:tplc="739CA68A">
      <w:start w:val="1"/>
      <w:numFmt w:val="bullet"/>
      <w:lvlText w:val="o"/>
      <w:lvlJc w:val="left"/>
      <w:pPr>
        <w:ind w:left="1440" w:hanging="360"/>
      </w:pPr>
      <w:rPr>
        <w:rFonts w:ascii="Courier New" w:hAnsi="Courier New" w:hint="default"/>
      </w:rPr>
    </w:lvl>
    <w:lvl w:ilvl="2" w:tplc="9680174C">
      <w:start w:val="1"/>
      <w:numFmt w:val="bullet"/>
      <w:lvlText w:val=""/>
      <w:lvlJc w:val="left"/>
      <w:pPr>
        <w:ind w:left="2160" w:hanging="360"/>
      </w:pPr>
      <w:rPr>
        <w:rFonts w:ascii="Wingdings" w:hAnsi="Wingdings" w:hint="default"/>
      </w:rPr>
    </w:lvl>
    <w:lvl w:ilvl="3" w:tplc="381CD414">
      <w:start w:val="1"/>
      <w:numFmt w:val="bullet"/>
      <w:lvlText w:val=""/>
      <w:lvlJc w:val="left"/>
      <w:pPr>
        <w:ind w:left="2880" w:hanging="360"/>
      </w:pPr>
      <w:rPr>
        <w:rFonts w:ascii="Symbol" w:hAnsi="Symbol" w:hint="default"/>
      </w:rPr>
    </w:lvl>
    <w:lvl w:ilvl="4" w:tplc="B6765B3E">
      <w:start w:val="1"/>
      <w:numFmt w:val="bullet"/>
      <w:lvlText w:val="o"/>
      <w:lvlJc w:val="left"/>
      <w:pPr>
        <w:ind w:left="3600" w:hanging="360"/>
      </w:pPr>
      <w:rPr>
        <w:rFonts w:ascii="Courier New" w:hAnsi="Courier New" w:hint="default"/>
      </w:rPr>
    </w:lvl>
    <w:lvl w:ilvl="5" w:tplc="ABA0BF5E">
      <w:start w:val="1"/>
      <w:numFmt w:val="bullet"/>
      <w:lvlText w:val=""/>
      <w:lvlJc w:val="left"/>
      <w:pPr>
        <w:ind w:left="4320" w:hanging="360"/>
      </w:pPr>
      <w:rPr>
        <w:rFonts w:ascii="Wingdings" w:hAnsi="Wingdings" w:hint="default"/>
      </w:rPr>
    </w:lvl>
    <w:lvl w:ilvl="6" w:tplc="0EFC4AE8">
      <w:start w:val="1"/>
      <w:numFmt w:val="bullet"/>
      <w:lvlText w:val=""/>
      <w:lvlJc w:val="left"/>
      <w:pPr>
        <w:ind w:left="5040" w:hanging="360"/>
      </w:pPr>
      <w:rPr>
        <w:rFonts w:ascii="Symbol" w:hAnsi="Symbol" w:hint="default"/>
      </w:rPr>
    </w:lvl>
    <w:lvl w:ilvl="7" w:tplc="1A628168">
      <w:start w:val="1"/>
      <w:numFmt w:val="bullet"/>
      <w:lvlText w:val="o"/>
      <w:lvlJc w:val="left"/>
      <w:pPr>
        <w:ind w:left="5760" w:hanging="360"/>
      </w:pPr>
      <w:rPr>
        <w:rFonts w:ascii="Courier New" w:hAnsi="Courier New" w:hint="default"/>
      </w:rPr>
    </w:lvl>
    <w:lvl w:ilvl="8" w:tplc="E6503D48">
      <w:start w:val="1"/>
      <w:numFmt w:val="bullet"/>
      <w:lvlText w:val=""/>
      <w:lvlJc w:val="left"/>
      <w:pPr>
        <w:ind w:left="6480" w:hanging="360"/>
      </w:pPr>
      <w:rPr>
        <w:rFonts w:ascii="Wingdings" w:hAnsi="Wingdings" w:hint="default"/>
      </w:rPr>
    </w:lvl>
  </w:abstractNum>
  <w:abstractNum w:abstractNumId="50" w15:restartNumberingAfterBreak="0">
    <w:nsid w:val="784A83D7"/>
    <w:multiLevelType w:val="hybridMultilevel"/>
    <w:tmpl w:val="41E2E336"/>
    <w:lvl w:ilvl="0" w:tplc="2CD2E27A">
      <w:start w:val="1"/>
      <w:numFmt w:val="decimal"/>
      <w:lvlText w:val="%1."/>
      <w:lvlJc w:val="left"/>
      <w:pPr>
        <w:ind w:left="720" w:hanging="360"/>
      </w:pPr>
    </w:lvl>
    <w:lvl w:ilvl="1" w:tplc="12549F80">
      <w:start w:val="1"/>
      <w:numFmt w:val="lowerLetter"/>
      <w:lvlText w:val="%2."/>
      <w:lvlJc w:val="left"/>
      <w:pPr>
        <w:ind w:left="1440" w:hanging="360"/>
      </w:pPr>
    </w:lvl>
    <w:lvl w:ilvl="2" w:tplc="8132F3FE">
      <w:start w:val="1"/>
      <w:numFmt w:val="lowerRoman"/>
      <w:lvlText w:val="%3."/>
      <w:lvlJc w:val="right"/>
      <w:pPr>
        <w:ind w:left="2160" w:hanging="180"/>
      </w:pPr>
    </w:lvl>
    <w:lvl w:ilvl="3" w:tplc="17AA25A4">
      <w:start w:val="1"/>
      <w:numFmt w:val="decimal"/>
      <w:lvlText w:val="%4."/>
      <w:lvlJc w:val="left"/>
      <w:pPr>
        <w:ind w:left="2880" w:hanging="360"/>
      </w:pPr>
    </w:lvl>
    <w:lvl w:ilvl="4" w:tplc="8AA2F382">
      <w:start w:val="1"/>
      <w:numFmt w:val="lowerLetter"/>
      <w:lvlText w:val="%5."/>
      <w:lvlJc w:val="left"/>
      <w:pPr>
        <w:ind w:left="3600" w:hanging="360"/>
      </w:pPr>
    </w:lvl>
    <w:lvl w:ilvl="5" w:tplc="6B5E9118">
      <w:start w:val="1"/>
      <w:numFmt w:val="lowerRoman"/>
      <w:lvlText w:val="%6."/>
      <w:lvlJc w:val="right"/>
      <w:pPr>
        <w:ind w:left="4320" w:hanging="180"/>
      </w:pPr>
    </w:lvl>
    <w:lvl w:ilvl="6" w:tplc="E86C27AE">
      <w:start w:val="1"/>
      <w:numFmt w:val="decimal"/>
      <w:lvlText w:val="%7."/>
      <w:lvlJc w:val="left"/>
      <w:pPr>
        <w:ind w:left="5040" w:hanging="360"/>
      </w:pPr>
    </w:lvl>
    <w:lvl w:ilvl="7" w:tplc="BB4016EE">
      <w:start w:val="1"/>
      <w:numFmt w:val="lowerLetter"/>
      <w:lvlText w:val="%8."/>
      <w:lvlJc w:val="left"/>
      <w:pPr>
        <w:ind w:left="5760" w:hanging="360"/>
      </w:pPr>
    </w:lvl>
    <w:lvl w:ilvl="8" w:tplc="F4A284CE">
      <w:start w:val="1"/>
      <w:numFmt w:val="lowerRoman"/>
      <w:lvlText w:val="%9."/>
      <w:lvlJc w:val="right"/>
      <w:pPr>
        <w:ind w:left="6480" w:hanging="180"/>
      </w:pPr>
    </w:lvl>
  </w:abstractNum>
  <w:abstractNum w:abstractNumId="51" w15:restartNumberingAfterBreak="0">
    <w:nsid w:val="7BB56DF8"/>
    <w:multiLevelType w:val="hybridMultilevel"/>
    <w:tmpl w:val="F02C5818"/>
    <w:lvl w:ilvl="0" w:tplc="1E168B3A">
      <w:start w:val="1"/>
      <w:numFmt w:val="decimal"/>
      <w:lvlText w:val="%1."/>
      <w:lvlJc w:val="left"/>
      <w:pPr>
        <w:ind w:left="720" w:hanging="360"/>
      </w:pPr>
    </w:lvl>
    <w:lvl w:ilvl="1" w:tplc="AF6A0E84">
      <w:start w:val="1"/>
      <w:numFmt w:val="lowerLetter"/>
      <w:lvlText w:val="%2."/>
      <w:lvlJc w:val="left"/>
      <w:pPr>
        <w:ind w:left="1440" w:hanging="360"/>
      </w:pPr>
    </w:lvl>
    <w:lvl w:ilvl="2" w:tplc="352E8D0E">
      <w:start w:val="1"/>
      <w:numFmt w:val="lowerRoman"/>
      <w:lvlText w:val="%3."/>
      <w:lvlJc w:val="right"/>
      <w:pPr>
        <w:ind w:left="2160" w:hanging="180"/>
      </w:pPr>
    </w:lvl>
    <w:lvl w:ilvl="3" w:tplc="EAC29CD0">
      <w:start w:val="1"/>
      <w:numFmt w:val="decimal"/>
      <w:lvlText w:val="%4."/>
      <w:lvlJc w:val="left"/>
      <w:pPr>
        <w:ind w:left="2880" w:hanging="360"/>
      </w:pPr>
    </w:lvl>
    <w:lvl w:ilvl="4" w:tplc="3DFEC1C2">
      <w:start w:val="1"/>
      <w:numFmt w:val="lowerLetter"/>
      <w:lvlText w:val="%5."/>
      <w:lvlJc w:val="left"/>
      <w:pPr>
        <w:ind w:left="3600" w:hanging="360"/>
      </w:pPr>
    </w:lvl>
    <w:lvl w:ilvl="5" w:tplc="C5AA8A2C">
      <w:start w:val="1"/>
      <w:numFmt w:val="lowerRoman"/>
      <w:lvlText w:val="%6."/>
      <w:lvlJc w:val="right"/>
      <w:pPr>
        <w:ind w:left="4320" w:hanging="180"/>
      </w:pPr>
    </w:lvl>
    <w:lvl w:ilvl="6" w:tplc="4BEE53DC">
      <w:start w:val="1"/>
      <w:numFmt w:val="decimal"/>
      <w:lvlText w:val="%7."/>
      <w:lvlJc w:val="left"/>
      <w:pPr>
        <w:ind w:left="5040" w:hanging="360"/>
      </w:pPr>
    </w:lvl>
    <w:lvl w:ilvl="7" w:tplc="85C44C3C">
      <w:start w:val="1"/>
      <w:numFmt w:val="lowerLetter"/>
      <w:lvlText w:val="%8."/>
      <w:lvlJc w:val="left"/>
      <w:pPr>
        <w:ind w:left="5760" w:hanging="360"/>
      </w:pPr>
    </w:lvl>
    <w:lvl w:ilvl="8" w:tplc="FCC60120">
      <w:start w:val="1"/>
      <w:numFmt w:val="lowerRoman"/>
      <w:lvlText w:val="%9."/>
      <w:lvlJc w:val="right"/>
      <w:pPr>
        <w:ind w:left="6480" w:hanging="180"/>
      </w:pPr>
    </w:lvl>
  </w:abstractNum>
  <w:num w:numId="1">
    <w:abstractNumId w:val="28"/>
  </w:num>
  <w:num w:numId="2">
    <w:abstractNumId w:val="45"/>
  </w:num>
  <w:num w:numId="3">
    <w:abstractNumId w:val="21"/>
  </w:num>
  <w:num w:numId="4">
    <w:abstractNumId w:val="22"/>
  </w:num>
  <w:num w:numId="5">
    <w:abstractNumId w:val="31"/>
  </w:num>
  <w:num w:numId="6">
    <w:abstractNumId w:val="13"/>
  </w:num>
  <w:num w:numId="7">
    <w:abstractNumId w:val="16"/>
  </w:num>
  <w:num w:numId="8">
    <w:abstractNumId w:val="17"/>
  </w:num>
  <w:num w:numId="9">
    <w:abstractNumId w:val="0"/>
  </w:num>
  <w:num w:numId="10">
    <w:abstractNumId w:val="32"/>
  </w:num>
  <w:num w:numId="11">
    <w:abstractNumId w:val="44"/>
  </w:num>
  <w:num w:numId="12">
    <w:abstractNumId w:val="38"/>
  </w:num>
  <w:num w:numId="13">
    <w:abstractNumId w:val="4"/>
  </w:num>
  <w:num w:numId="14">
    <w:abstractNumId w:val="51"/>
  </w:num>
  <w:num w:numId="15">
    <w:abstractNumId w:val="12"/>
  </w:num>
  <w:num w:numId="16">
    <w:abstractNumId w:val="3"/>
  </w:num>
  <w:num w:numId="17">
    <w:abstractNumId w:val="7"/>
  </w:num>
  <w:num w:numId="18">
    <w:abstractNumId w:val="41"/>
  </w:num>
  <w:num w:numId="19">
    <w:abstractNumId w:val="27"/>
  </w:num>
  <w:num w:numId="20">
    <w:abstractNumId w:val="43"/>
  </w:num>
  <w:num w:numId="21">
    <w:abstractNumId w:val="5"/>
  </w:num>
  <w:num w:numId="22">
    <w:abstractNumId w:val="8"/>
  </w:num>
  <w:num w:numId="23">
    <w:abstractNumId w:val="14"/>
  </w:num>
  <w:num w:numId="24">
    <w:abstractNumId w:val="35"/>
  </w:num>
  <w:num w:numId="25">
    <w:abstractNumId w:val="20"/>
  </w:num>
  <w:num w:numId="26">
    <w:abstractNumId w:val="42"/>
  </w:num>
  <w:num w:numId="27">
    <w:abstractNumId w:val="23"/>
  </w:num>
  <w:num w:numId="28">
    <w:abstractNumId w:val="25"/>
  </w:num>
  <w:num w:numId="29">
    <w:abstractNumId w:val="40"/>
  </w:num>
  <w:num w:numId="30">
    <w:abstractNumId w:val="1"/>
  </w:num>
  <w:num w:numId="31">
    <w:abstractNumId w:val="33"/>
  </w:num>
  <w:num w:numId="32">
    <w:abstractNumId w:val="50"/>
  </w:num>
  <w:num w:numId="33">
    <w:abstractNumId w:val="36"/>
  </w:num>
  <w:num w:numId="34">
    <w:abstractNumId w:val="10"/>
  </w:num>
  <w:num w:numId="35">
    <w:abstractNumId w:val="48"/>
  </w:num>
  <w:num w:numId="36">
    <w:abstractNumId w:val="15"/>
  </w:num>
  <w:num w:numId="37">
    <w:abstractNumId w:val="2"/>
  </w:num>
  <w:num w:numId="38">
    <w:abstractNumId w:val="24"/>
  </w:num>
  <w:num w:numId="39">
    <w:abstractNumId w:val="9"/>
  </w:num>
  <w:num w:numId="40">
    <w:abstractNumId w:val="26"/>
  </w:num>
  <w:num w:numId="41">
    <w:abstractNumId w:val="39"/>
  </w:num>
  <w:num w:numId="42">
    <w:abstractNumId w:val="18"/>
  </w:num>
  <w:num w:numId="43">
    <w:abstractNumId w:val="30"/>
  </w:num>
  <w:num w:numId="44">
    <w:abstractNumId w:val="49"/>
  </w:num>
  <w:num w:numId="45">
    <w:abstractNumId w:val="6"/>
  </w:num>
  <w:num w:numId="46">
    <w:abstractNumId w:val="29"/>
  </w:num>
  <w:num w:numId="47">
    <w:abstractNumId w:val="46"/>
  </w:num>
  <w:num w:numId="48">
    <w:abstractNumId w:val="19"/>
  </w:num>
  <w:num w:numId="49">
    <w:abstractNumId w:val="37"/>
  </w:num>
  <w:num w:numId="50">
    <w:abstractNumId w:val="11"/>
  </w:num>
  <w:num w:numId="51">
    <w:abstractNumId w:val="47"/>
  </w:num>
  <w:num w:numId="52">
    <w:abstractNumId w:val="3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CAMILA CUBILLOS SANCHEZ">
    <w15:presenceInfo w15:providerId="AD" w15:userId="S::mccubillos@minenergia.gov.co::66fe8ae1-0a45-4eff-895b-e5581fc6819a"/>
  </w15:person>
  <w15:person w15:author="Pedro Luis Carrascal">
    <w15:presenceInfo w15:providerId="Windows Live" w15:userId="26d5797dd0ffe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0754A"/>
    <w:rsid w:val="00011271"/>
    <w:rsid w:val="000118A3"/>
    <w:rsid w:val="000129BA"/>
    <w:rsid w:val="00013985"/>
    <w:rsid w:val="00015FF6"/>
    <w:rsid w:val="00016623"/>
    <w:rsid w:val="00017853"/>
    <w:rsid w:val="000201E0"/>
    <w:rsid w:val="00020921"/>
    <w:rsid w:val="00020AC5"/>
    <w:rsid w:val="00021F9A"/>
    <w:rsid w:val="0002286E"/>
    <w:rsid w:val="00023920"/>
    <w:rsid w:val="00023CAD"/>
    <w:rsid w:val="000252CA"/>
    <w:rsid w:val="00025600"/>
    <w:rsid w:val="000260EC"/>
    <w:rsid w:val="000262BA"/>
    <w:rsid w:val="00026F20"/>
    <w:rsid w:val="00026FEB"/>
    <w:rsid w:val="0003027F"/>
    <w:rsid w:val="00031B12"/>
    <w:rsid w:val="00032701"/>
    <w:rsid w:val="00032F65"/>
    <w:rsid w:val="000346F8"/>
    <w:rsid w:val="00036226"/>
    <w:rsid w:val="000368B0"/>
    <w:rsid w:val="00040433"/>
    <w:rsid w:val="00040C59"/>
    <w:rsid w:val="00041575"/>
    <w:rsid w:val="0004392A"/>
    <w:rsid w:val="00043C8E"/>
    <w:rsid w:val="0004533D"/>
    <w:rsid w:val="000471EA"/>
    <w:rsid w:val="00053FD4"/>
    <w:rsid w:val="000570BA"/>
    <w:rsid w:val="0005712D"/>
    <w:rsid w:val="000619A4"/>
    <w:rsid w:val="000622D5"/>
    <w:rsid w:val="00064D07"/>
    <w:rsid w:val="0006560A"/>
    <w:rsid w:val="00065CE4"/>
    <w:rsid w:val="00066E55"/>
    <w:rsid w:val="000674CD"/>
    <w:rsid w:val="00072A3E"/>
    <w:rsid w:val="00073F80"/>
    <w:rsid w:val="00075778"/>
    <w:rsid w:val="00077050"/>
    <w:rsid w:val="000773A7"/>
    <w:rsid w:val="000812FD"/>
    <w:rsid w:val="00081854"/>
    <w:rsid w:val="00082417"/>
    <w:rsid w:val="00082A46"/>
    <w:rsid w:val="00084118"/>
    <w:rsid w:val="000861C6"/>
    <w:rsid w:val="00086A9A"/>
    <w:rsid w:val="0008C2A1"/>
    <w:rsid w:val="000903CE"/>
    <w:rsid w:val="00091903"/>
    <w:rsid w:val="00092A88"/>
    <w:rsid w:val="000935E6"/>
    <w:rsid w:val="000947AB"/>
    <w:rsid w:val="0009607F"/>
    <w:rsid w:val="00096E09"/>
    <w:rsid w:val="0009769C"/>
    <w:rsid w:val="000A2F1E"/>
    <w:rsid w:val="000A3462"/>
    <w:rsid w:val="000A44A9"/>
    <w:rsid w:val="000A6129"/>
    <w:rsid w:val="000A6723"/>
    <w:rsid w:val="000A703F"/>
    <w:rsid w:val="000A710F"/>
    <w:rsid w:val="000A78E2"/>
    <w:rsid w:val="000A7B36"/>
    <w:rsid w:val="000A7CEB"/>
    <w:rsid w:val="000A7D14"/>
    <w:rsid w:val="000B04CF"/>
    <w:rsid w:val="000B087A"/>
    <w:rsid w:val="000B16D0"/>
    <w:rsid w:val="000B206D"/>
    <w:rsid w:val="000B2B5E"/>
    <w:rsid w:val="000B32FE"/>
    <w:rsid w:val="000B3489"/>
    <w:rsid w:val="000B416C"/>
    <w:rsid w:val="000B7382"/>
    <w:rsid w:val="000C2A72"/>
    <w:rsid w:val="000C2F43"/>
    <w:rsid w:val="000C7404"/>
    <w:rsid w:val="000D09FF"/>
    <w:rsid w:val="000D1349"/>
    <w:rsid w:val="000D2DA3"/>
    <w:rsid w:val="000D419D"/>
    <w:rsid w:val="000D4A66"/>
    <w:rsid w:val="000D5B89"/>
    <w:rsid w:val="000E2ACD"/>
    <w:rsid w:val="000E2E5D"/>
    <w:rsid w:val="000E3213"/>
    <w:rsid w:val="000E774A"/>
    <w:rsid w:val="000E7FA7"/>
    <w:rsid w:val="000F068B"/>
    <w:rsid w:val="000F5259"/>
    <w:rsid w:val="000F6F88"/>
    <w:rsid w:val="000F70D5"/>
    <w:rsid w:val="000F7126"/>
    <w:rsid w:val="000F76AA"/>
    <w:rsid w:val="000F7A16"/>
    <w:rsid w:val="000F7C5B"/>
    <w:rsid w:val="000F952E"/>
    <w:rsid w:val="0010092B"/>
    <w:rsid w:val="00101B1C"/>
    <w:rsid w:val="0010219D"/>
    <w:rsid w:val="001038A7"/>
    <w:rsid w:val="001046C5"/>
    <w:rsid w:val="001073DC"/>
    <w:rsid w:val="00107496"/>
    <w:rsid w:val="001076DA"/>
    <w:rsid w:val="00111DF8"/>
    <w:rsid w:val="00113DB2"/>
    <w:rsid w:val="001156AF"/>
    <w:rsid w:val="00116285"/>
    <w:rsid w:val="001163CB"/>
    <w:rsid w:val="0011D65E"/>
    <w:rsid w:val="0012249B"/>
    <w:rsid w:val="001261FE"/>
    <w:rsid w:val="001262A4"/>
    <w:rsid w:val="00127456"/>
    <w:rsid w:val="001304A1"/>
    <w:rsid w:val="0013231D"/>
    <w:rsid w:val="00132BE4"/>
    <w:rsid w:val="00135085"/>
    <w:rsid w:val="00136854"/>
    <w:rsid w:val="00137115"/>
    <w:rsid w:val="0014089E"/>
    <w:rsid w:val="00141AD3"/>
    <w:rsid w:val="0014425D"/>
    <w:rsid w:val="00145631"/>
    <w:rsid w:val="0015433E"/>
    <w:rsid w:val="001547BA"/>
    <w:rsid w:val="00155165"/>
    <w:rsid w:val="00156E41"/>
    <w:rsid w:val="00160501"/>
    <w:rsid w:val="0016186C"/>
    <w:rsid w:val="00163C35"/>
    <w:rsid w:val="0016433A"/>
    <w:rsid w:val="00164A98"/>
    <w:rsid w:val="001654F1"/>
    <w:rsid w:val="00172CCF"/>
    <w:rsid w:val="00174BBF"/>
    <w:rsid w:val="00175D76"/>
    <w:rsid w:val="001773CC"/>
    <w:rsid w:val="00185670"/>
    <w:rsid w:val="00185F46"/>
    <w:rsid w:val="00186C4C"/>
    <w:rsid w:val="001871D2"/>
    <w:rsid w:val="001872A3"/>
    <w:rsid w:val="00190414"/>
    <w:rsid w:val="0019069A"/>
    <w:rsid w:val="00191134"/>
    <w:rsid w:val="001936FB"/>
    <w:rsid w:val="001947FF"/>
    <w:rsid w:val="00196EA6"/>
    <w:rsid w:val="001A01ED"/>
    <w:rsid w:val="001A76D9"/>
    <w:rsid w:val="001B20CE"/>
    <w:rsid w:val="001B249C"/>
    <w:rsid w:val="001B5958"/>
    <w:rsid w:val="001B72AA"/>
    <w:rsid w:val="001C305D"/>
    <w:rsid w:val="001C3A97"/>
    <w:rsid w:val="001C544B"/>
    <w:rsid w:val="001C6176"/>
    <w:rsid w:val="001D428A"/>
    <w:rsid w:val="001D471A"/>
    <w:rsid w:val="001D55E0"/>
    <w:rsid w:val="001D7712"/>
    <w:rsid w:val="001E1D3F"/>
    <w:rsid w:val="001E1EAB"/>
    <w:rsid w:val="001E2F34"/>
    <w:rsid w:val="001E552A"/>
    <w:rsid w:val="001E6415"/>
    <w:rsid w:val="001F0DBA"/>
    <w:rsid w:val="001F4456"/>
    <w:rsid w:val="001F73DC"/>
    <w:rsid w:val="001F7970"/>
    <w:rsid w:val="001F7D20"/>
    <w:rsid w:val="00200BF8"/>
    <w:rsid w:val="002010C0"/>
    <w:rsid w:val="00202C16"/>
    <w:rsid w:val="002046A7"/>
    <w:rsid w:val="00206A4D"/>
    <w:rsid w:val="0021145F"/>
    <w:rsid w:val="00211E60"/>
    <w:rsid w:val="00212F90"/>
    <w:rsid w:val="00216875"/>
    <w:rsid w:val="002201E5"/>
    <w:rsid w:val="0022050D"/>
    <w:rsid w:val="00220B8A"/>
    <w:rsid w:val="00222BFC"/>
    <w:rsid w:val="00223109"/>
    <w:rsid w:val="002259C3"/>
    <w:rsid w:val="00226866"/>
    <w:rsid w:val="002279F1"/>
    <w:rsid w:val="00230279"/>
    <w:rsid w:val="00230D76"/>
    <w:rsid w:val="00232482"/>
    <w:rsid w:val="00233575"/>
    <w:rsid w:val="00235DA4"/>
    <w:rsid w:val="00241192"/>
    <w:rsid w:val="00241D97"/>
    <w:rsid w:val="00242791"/>
    <w:rsid w:val="0025364A"/>
    <w:rsid w:val="00254151"/>
    <w:rsid w:val="00256019"/>
    <w:rsid w:val="00260FE0"/>
    <w:rsid w:val="00262756"/>
    <w:rsid w:val="00263E56"/>
    <w:rsid w:val="002649D1"/>
    <w:rsid w:val="00264F7A"/>
    <w:rsid w:val="00270D8E"/>
    <w:rsid w:val="00272B65"/>
    <w:rsid w:val="0027494B"/>
    <w:rsid w:val="002800D7"/>
    <w:rsid w:val="00281D10"/>
    <w:rsid w:val="0028269B"/>
    <w:rsid w:val="00282F65"/>
    <w:rsid w:val="002850D2"/>
    <w:rsid w:val="0028525B"/>
    <w:rsid w:val="00290BFF"/>
    <w:rsid w:val="002910F4"/>
    <w:rsid w:val="00291841"/>
    <w:rsid w:val="0029300B"/>
    <w:rsid w:val="00293F1F"/>
    <w:rsid w:val="0029456B"/>
    <w:rsid w:val="00295F68"/>
    <w:rsid w:val="002A1F7D"/>
    <w:rsid w:val="002A2098"/>
    <w:rsid w:val="002A7048"/>
    <w:rsid w:val="002A766D"/>
    <w:rsid w:val="002B1DF4"/>
    <w:rsid w:val="002B352E"/>
    <w:rsid w:val="002B545C"/>
    <w:rsid w:val="002B62DF"/>
    <w:rsid w:val="002B6F3E"/>
    <w:rsid w:val="002B7648"/>
    <w:rsid w:val="002C1C1E"/>
    <w:rsid w:val="002C1C72"/>
    <w:rsid w:val="002C301D"/>
    <w:rsid w:val="002C3631"/>
    <w:rsid w:val="002C3CD4"/>
    <w:rsid w:val="002C3EA6"/>
    <w:rsid w:val="002C3EDF"/>
    <w:rsid w:val="002C5460"/>
    <w:rsid w:val="002C6511"/>
    <w:rsid w:val="002C7CA8"/>
    <w:rsid w:val="002D2243"/>
    <w:rsid w:val="002D3334"/>
    <w:rsid w:val="002D37FA"/>
    <w:rsid w:val="002D5F3E"/>
    <w:rsid w:val="002D7DFA"/>
    <w:rsid w:val="002E006A"/>
    <w:rsid w:val="002E1E69"/>
    <w:rsid w:val="002E1F4D"/>
    <w:rsid w:val="002E636A"/>
    <w:rsid w:val="002E7013"/>
    <w:rsid w:val="002F4D4C"/>
    <w:rsid w:val="002F4EA4"/>
    <w:rsid w:val="002F5B83"/>
    <w:rsid w:val="002F7D26"/>
    <w:rsid w:val="00300B36"/>
    <w:rsid w:val="00303719"/>
    <w:rsid w:val="00307B12"/>
    <w:rsid w:val="00311508"/>
    <w:rsid w:val="00317684"/>
    <w:rsid w:val="00317E67"/>
    <w:rsid w:val="00320155"/>
    <w:rsid w:val="00321047"/>
    <w:rsid w:val="00321D0F"/>
    <w:rsid w:val="00321E16"/>
    <w:rsid w:val="00322E2F"/>
    <w:rsid w:val="00325E4E"/>
    <w:rsid w:val="00330711"/>
    <w:rsid w:val="00335088"/>
    <w:rsid w:val="00335C94"/>
    <w:rsid w:val="00335EAD"/>
    <w:rsid w:val="003373E9"/>
    <w:rsid w:val="003402DD"/>
    <w:rsid w:val="00340E62"/>
    <w:rsid w:val="00341738"/>
    <w:rsid w:val="00342DDE"/>
    <w:rsid w:val="00342EA0"/>
    <w:rsid w:val="00343A68"/>
    <w:rsid w:val="0034579A"/>
    <w:rsid w:val="00346EFE"/>
    <w:rsid w:val="00350383"/>
    <w:rsid w:val="0035042B"/>
    <w:rsid w:val="003505C3"/>
    <w:rsid w:val="00350845"/>
    <w:rsid w:val="00351298"/>
    <w:rsid w:val="00351534"/>
    <w:rsid w:val="00353C8B"/>
    <w:rsid w:val="00355495"/>
    <w:rsid w:val="003565AE"/>
    <w:rsid w:val="003610B7"/>
    <w:rsid w:val="00361ED0"/>
    <w:rsid w:val="003640CB"/>
    <w:rsid w:val="003645C0"/>
    <w:rsid w:val="003678E5"/>
    <w:rsid w:val="003725FE"/>
    <w:rsid w:val="003726BE"/>
    <w:rsid w:val="00372F6C"/>
    <w:rsid w:val="00373A30"/>
    <w:rsid w:val="00374EE0"/>
    <w:rsid w:val="00375549"/>
    <w:rsid w:val="003759A3"/>
    <w:rsid w:val="00377460"/>
    <w:rsid w:val="0038200F"/>
    <w:rsid w:val="003826F5"/>
    <w:rsid w:val="00383DCF"/>
    <w:rsid w:val="0038683E"/>
    <w:rsid w:val="00390438"/>
    <w:rsid w:val="00391583"/>
    <w:rsid w:val="00393999"/>
    <w:rsid w:val="00393B26"/>
    <w:rsid w:val="00394026"/>
    <w:rsid w:val="00395F2B"/>
    <w:rsid w:val="003960A3"/>
    <w:rsid w:val="003A0CEA"/>
    <w:rsid w:val="003A3C26"/>
    <w:rsid w:val="003A3DA0"/>
    <w:rsid w:val="003A5A28"/>
    <w:rsid w:val="003A703C"/>
    <w:rsid w:val="003A7AA5"/>
    <w:rsid w:val="003B0580"/>
    <w:rsid w:val="003B65E7"/>
    <w:rsid w:val="003C0601"/>
    <w:rsid w:val="003C16BD"/>
    <w:rsid w:val="003C183B"/>
    <w:rsid w:val="003C34E1"/>
    <w:rsid w:val="003C582F"/>
    <w:rsid w:val="003D1342"/>
    <w:rsid w:val="003D2A5D"/>
    <w:rsid w:val="003D42C6"/>
    <w:rsid w:val="003D5DEC"/>
    <w:rsid w:val="003D7745"/>
    <w:rsid w:val="003E3B2F"/>
    <w:rsid w:val="003E4941"/>
    <w:rsid w:val="003E7A39"/>
    <w:rsid w:val="003F5B7E"/>
    <w:rsid w:val="003F6CEC"/>
    <w:rsid w:val="003F7D9C"/>
    <w:rsid w:val="00401A82"/>
    <w:rsid w:val="0040252B"/>
    <w:rsid w:val="0040339A"/>
    <w:rsid w:val="00404010"/>
    <w:rsid w:val="00404EFC"/>
    <w:rsid w:val="00406058"/>
    <w:rsid w:val="00412521"/>
    <w:rsid w:val="004129BC"/>
    <w:rsid w:val="004132E8"/>
    <w:rsid w:val="0041606F"/>
    <w:rsid w:val="00420BB3"/>
    <w:rsid w:val="00421528"/>
    <w:rsid w:val="00423973"/>
    <w:rsid w:val="00424044"/>
    <w:rsid w:val="00426034"/>
    <w:rsid w:val="004260DA"/>
    <w:rsid w:val="0043052F"/>
    <w:rsid w:val="00431AE9"/>
    <w:rsid w:val="00435FEB"/>
    <w:rsid w:val="0043784B"/>
    <w:rsid w:val="00437D72"/>
    <w:rsid w:val="00445369"/>
    <w:rsid w:val="00445519"/>
    <w:rsid w:val="004458EF"/>
    <w:rsid w:val="00450F38"/>
    <w:rsid w:val="00451304"/>
    <w:rsid w:val="004517A1"/>
    <w:rsid w:val="004531C6"/>
    <w:rsid w:val="00461102"/>
    <w:rsid w:val="004616BC"/>
    <w:rsid w:val="00461E2D"/>
    <w:rsid w:val="0046297A"/>
    <w:rsid w:val="0046436D"/>
    <w:rsid w:val="00464F20"/>
    <w:rsid w:val="00466328"/>
    <w:rsid w:val="0046690E"/>
    <w:rsid w:val="00470D2E"/>
    <w:rsid w:val="004711D6"/>
    <w:rsid w:val="00471E21"/>
    <w:rsid w:val="0047272D"/>
    <w:rsid w:val="00473C4D"/>
    <w:rsid w:val="0047618F"/>
    <w:rsid w:val="00476883"/>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802"/>
    <w:rsid w:val="004A1EC8"/>
    <w:rsid w:val="004A303F"/>
    <w:rsid w:val="004A38D4"/>
    <w:rsid w:val="004A4823"/>
    <w:rsid w:val="004A4D27"/>
    <w:rsid w:val="004A6413"/>
    <w:rsid w:val="004B0481"/>
    <w:rsid w:val="004B0499"/>
    <w:rsid w:val="004B07D1"/>
    <w:rsid w:val="004B141A"/>
    <w:rsid w:val="004B45FB"/>
    <w:rsid w:val="004B4994"/>
    <w:rsid w:val="004B4F0E"/>
    <w:rsid w:val="004C1744"/>
    <w:rsid w:val="004C2437"/>
    <w:rsid w:val="004C3BD7"/>
    <w:rsid w:val="004C61CE"/>
    <w:rsid w:val="004CEA4D"/>
    <w:rsid w:val="004D04C0"/>
    <w:rsid w:val="004D10CF"/>
    <w:rsid w:val="004D149A"/>
    <w:rsid w:val="004D2B4D"/>
    <w:rsid w:val="004D2E53"/>
    <w:rsid w:val="004D2F22"/>
    <w:rsid w:val="004D3247"/>
    <w:rsid w:val="004D7A1E"/>
    <w:rsid w:val="004D7C99"/>
    <w:rsid w:val="004E0755"/>
    <w:rsid w:val="004E0FBF"/>
    <w:rsid w:val="004E1418"/>
    <w:rsid w:val="004E2593"/>
    <w:rsid w:val="004E36BB"/>
    <w:rsid w:val="004E51FC"/>
    <w:rsid w:val="004F58FC"/>
    <w:rsid w:val="004F5AA4"/>
    <w:rsid w:val="004F5C9C"/>
    <w:rsid w:val="00501784"/>
    <w:rsid w:val="00506205"/>
    <w:rsid w:val="00511F40"/>
    <w:rsid w:val="005128E3"/>
    <w:rsid w:val="0051316D"/>
    <w:rsid w:val="005153F9"/>
    <w:rsid w:val="005158E4"/>
    <w:rsid w:val="0051DE3F"/>
    <w:rsid w:val="00520868"/>
    <w:rsid w:val="00523E3F"/>
    <w:rsid w:val="005249D0"/>
    <w:rsid w:val="00524CC9"/>
    <w:rsid w:val="00525D9B"/>
    <w:rsid w:val="00525F00"/>
    <w:rsid w:val="00526A3C"/>
    <w:rsid w:val="00526BA1"/>
    <w:rsid w:val="00527E28"/>
    <w:rsid w:val="00527E3C"/>
    <w:rsid w:val="00530C77"/>
    <w:rsid w:val="00533A7A"/>
    <w:rsid w:val="00533ED4"/>
    <w:rsid w:val="00534682"/>
    <w:rsid w:val="005357E6"/>
    <w:rsid w:val="00541910"/>
    <w:rsid w:val="00542073"/>
    <w:rsid w:val="0054367F"/>
    <w:rsid w:val="00545426"/>
    <w:rsid w:val="00545713"/>
    <w:rsid w:val="005465A1"/>
    <w:rsid w:val="005510DC"/>
    <w:rsid w:val="00551879"/>
    <w:rsid w:val="00563F6C"/>
    <w:rsid w:val="00565604"/>
    <w:rsid w:val="00570341"/>
    <w:rsid w:val="0057068B"/>
    <w:rsid w:val="00570E26"/>
    <w:rsid w:val="005735CC"/>
    <w:rsid w:val="00576393"/>
    <w:rsid w:val="00576452"/>
    <w:rsid w:val="0057754B"/>
    <w:rsid w:val="005775C2"/>
    <w:rsid w:val="00581E4E"/>
    <w:rsid w:val="00584414"/>
    <w:rsid w:val="00584C1C"/>
    <w:rsid w:val="00590F0B"/>
    <w:rsid w:val="00593036"/>
    <w:rsid w:val="005948C9"/>
    <w:rsid w:val="00595852"/>
    <w:rsid w:val="00595E8C"/>
    <w:rsid w:val="005A0522"/>
    <w:rsid w:val="005A1A69"/>
    <w:rsid w:val="005A506C"/>
    <w:rsid w:val="005A5C12"/>
    <w:rsid w:val="005A6C69"/>
    <w:rsid w:val="005B00DF"/>
    <w:rsid w:val="005B22B3"/>
    <w:rsid w:val="005B3073"/>
    <w:rsid w:val="005B3293"/>
    <w:rsid w:val="005B3EFF"/>
    <w:rsid w:val="005B403F"/>
    <w:rsid w:val="005B695E"/>
    <w:rsid w:val="005B7E8F"/>
    <w:rsid w:val="005C0481"/>
    <w:rsid w:val="005C3DC8"/>
    <w:rsid w:val="005C7560"/>
    <w:rsid w:val="005C777C"/>
    <w:rsid w:val="005D16C3"/>
    <w:rsid w:val="005D2307"/>
    <w:rsid w:val="005E1B99"/>
    <w:rsid w:val="005E5337"/>
    <w:rsid w:val="005E663D"/>
    <w:rsid w:val="005E75C2"/>
    <w:rsid w:val="005F0F26"/>
    <w:rsid w:val="005F17AA"/>
    <w:rsid w:val="005F2EA6"/>
    <w:rsid w:val="005F342C"/>
    <w:rsid w:val="005F3C4C"/>
    <w:rsid w:val="00604CA2"/>
    <w:rsid w:val="00605FDB"/>
    <w:rsid w:val="00607FDE"/>
    <w:rsid w:val="00613432"/>
    <w:rsid w:val="00617139"/>
    <w:rsid w:val="00620E9E"/>
    <w:rsid w:val="0062555F"/>
    <w:rsid w:val="00625A5B"/>
    <w:rsid w:val="00630E5F"/>
    <w:rsid w:val="0063121D"/>
    <w:rsid w:val="00635720"/>
    <w:rsid w:val="00635865"/>
    <w:rsid w:val="006363AE"/>
    <w:rsid w:val="006410B7"/>
    <w:rsid w:val="0064218F"/>
    <w:rsid w:val="00643CCB"/>
    <w:rsid w:val="00644C83"/>
    <w:rsid w:val="00645364"/>
    <w:rsid w:val="006456D0"/>
    <w:rsid w:val="006472FB"/>
    <w:rsid w:val="00653106"/>
    <w:rsid w:val="006541AD"/>
    <w:rsid w:val="00655D75"/>
    <w:rsid w:val="00656175"/>
    <w:rsid w:val="00657372"/>
    <w:rsid w:val="006633F2"/>
    <w:rsid w:val="00663D4B"/>
    <w:rsid w:val="0066782E"/>
    <w:rsid w:val="006700C6"/>
    <w:rsid w:val="0067034B"/>
    <w:rsid w:val="00671135"/>
    <w:rsid w:val="006711A6"/>
    <w:rsid w:val="00672325"/>
    <w:rsid w:val="006724E7"/>
    <w:rsid w:val="00672508"/>
    <w:rsid w:val="006729E3"/>
    <w:rsid w:val="00677E15"/>
    <w:rsid w:val="006815DE"/>
    <w:rsid w:val="00681E59"/>
    <w:rsid w:val="006822BA"/>
    <w:rsid w:val="00682534"/>
    <w:rsid w:val="00682972"/>
    <w:rsid w:val="006847E6"/>
    <w:rsid w:val="006851DF"/>
    <w:rsid w:val="006863E7"/>
    <w:rsid w:val="006907ED"/>
    <w:rsid w:val="00695115"/>
    <w:rsid w:val="0069564D"/>
    <w:rsid w:val="00696383"/>
    <w:rsid w:val="00697DED"/>
    <w:rsid w:val="006A0796"/>
    <w:rsid w:val="006A2AA5"/>
    <w:rsid w:val="006A46B4"/>
    <w:rsid w:val="006A7ECD"/>
    <w:rsid w:val="006B0DF7"/>
    <w:rsid w:val="006B13EF"/>
    <w:rsid w:val="006B24B5"/>
    <w:rsid w:val="006B2CF2"/>
    <w:rsid w:val="006C1553"/>
    <w:rsid w:val="006C27DE"/>
    <w:rsid w:val="006C2B7D"/>
    <w:rsid w:val="006C691E"/>
    <w:rsid w:val="006D1FBB"/>
    <w:rsid w:val="006D3597"/>
    <w:rsid w:val="006D502E"/>
    <w:rsid w:val="006D6033"/>
    <w:rsid w:val="006E0CCD"/>
    <w:rsid w:val="006E218B"/>
    <w:rsid w:val="006E3FB5"/>
    <w:rsid w:val="006F1615"/>
    <w:rsid w:val="006F4D2F"/>
    <w:rsid w:val="006F6BAE"/>
    <w:rsid w:val="006F70F9"/>
    <w:rsid w:val="006F7AF1"/>
    <w:rsid w:val="00700E98"/>
    <w:rsid w:val="00703183"/>
    <w:rsid w:val="007070BB"/>
    <w:rsid w:val="007130DF"/>
    <w:rsid w:val="00717765"/>
    <w:rsid w:val="00722088"/>
    <w:rsid w:val="00723ED1"/>
    <w:rsid w:val="00726AC9"/>
    <w:rsid w:val="00727A60"/>
    <w:rsid w:val="00727CE3"/>
    <w:rsid w:val="007323B8"/>
    <w:rsid w:val="007333F2"/>
    <w:rsid w:val="00737C8A"/>
    <w:rsid w:val="00743701"/>
    <w:rsid w:val="00747390"/>
    <w:rsid w:val="007477F5"/>
    <w:rsid w:val="007521AB"/>
    <w:rsid w:val="00756518"/>
    <w:rsid w:val="00761BD2"/>
    <w:rsid w:val="00762EC7"/>
    <w:rsid w:val="0076681D"/>
    <w:rsid w:val="00766FBC"/>
    <w:rsid w:val="007709D8"/>
    <w:rsid w:val="00773118"/>
    <w:rsid w:val="00773B7C"/>
    <w:rsid w:val="00773DD9"/>
    <w:rsid w:val="00774CC9"/>
    <w:rsid w:val="00775EB4"/>
    <w:rsid w:val="00777085"/>
    <w:rsid w:val="00777DB9"/>
    <w:rsid w:val="007801E2"/>
    <w:rsid w:val="00786953"/>
    <w:rsid w:val="0079121E"/>
    <w:rsid w:val="00792DC4"/>
    <w:rsid w:val="00792DD2"/>
    <w:rsid w:val="00794B5C"/>
    <w:rsid w:val="00795CCE"/>
    <w:rsid w:val="007A2B4F"/>
    <w:rsid w:val="007A46A3"/>
    <w:rsid w:val="007A5EBE"/>
    <w:rsid w:val="007A68E9"/>
    <w:rsid w:val="007B137D"/>
    <w:rsid w:val="007B2419"/>
    <w:rsid w:val="007C1C64"/>
    <w:rsid w:val="007C1D70"/>
    <w:rsid w:val="007C37A3"/>
    <w:rsid w:val="007C5249"/>
    <w:rsid w:val="007C6000"/>
    <w:rsid w:val="007C74A0"/>
    <w:rsid w:val="007D1A5D"/>
    <w:rsid w:val="007D1F9F"/>
    <w:rsid w:val="007D2FDC"/>
    <w:rsid w:val="007D3858"/>
    <w:rsid w:val="007D7951"/>
    <w:rsid w:val="007D7F2D"/>
    <w:rsid w:val="007E0261"/>
    <w:rsid w:val="007E1B9C"/>
    <w:rsid w:val="007E492C"/>
    <w:rsid w:val="007E6D21"/>
    <w:rsid w:val="007E734C"/>
    <w:rsid w:val="007F0465"/>
    <w:rsid w:val="007F0C8F"/>
    <w:rsid w:val="007F102D"/>
    <w:rsid w:val="007F1742"/>
    <w:rsid w:val="007F1EF3"/>
    <w:rsid w:val="007F2329"/>
    <w:rsid w:val="007F5C7D"/>
    <w:rsid w:val="007F5FA7"/>
    <w:rsid w:val="007F687E"/>
    <w:rsid w:val="007F73FE"/>
    <w:rsid w:val="008000EA"/>
    <w:rsid w:val="00800698"/>
    <w:rsid w:val="0080133E"/>
    <w:rsid w:val="00805820"/>
    <w:rsid w:val="00810B2A"/>
    <w:rsid w:val="00814E2E"/>
    <w:rsid w:val="00815E69"/>
    <w:rsid w:val="00816CD8"/>
    <w:rsid w:val="00817F71"/>
    <w:rsid w:val="00820150"/>
    <w:rsid w:val="0082031E"/>
    <w:rsid w:val="008214AF"/>
    <w:rsid w:val="0082289E"/>
    <w:rsid w:val="008242E7"/>
    <w:rsid w:val="00824E33"/>
    <w:rsid w:val="008254DF"/>
    <w:rsid w:val="00826CEE"/>
    <w:rsid w:val="008302FF"/>
    <w:rsid w:val="00830CB5"/>
    <w:rsid w:val="00831B27"/>
    <w:rsid w:val="008320A8"/>
    <w:rsid w:val="008330D6"/>
    <w:rsid w:val="008342D4"/>
    <w:rsid w:val="00835690"/>
    <w:rsid w:val="008358F7"/>
    <w:rsid w:val="0083624F"/>
    <w:rsid w:val="00837A4B"/>
    <w:rsid w:val="00840F7E"/>
    <w:rsid w:val="0084157C"/>
    <w:rsid w:val="008418C4"/>
    <w:rsid w:val="00841DCB"/>
    <w:rsid w:val="00843434"/>
    <w:rsid w:val="0084349E"/>
    <w:rsid w:val="0084411B"/>
    <w:rsid w:val="00845226"/>
    <w:rsid w:val="00845CC3"/>
    <w:rsid w:val="008469D8"/>
    <w:rsid w:val="00846B3C"/>
    <w:rsid w:val="00847EC3"/>
    <w:rsid w:val="00850080"/>
    <w:rsid w:val="0085015B"/>
    <w:rsid w:val="0085216F"/>
    <w:rsid w:val="0085380A"/>
    <w:rsid w:val="0085500F"/>
    <w:rsid w:val="008553BA"/>
    <w:rsid w:val="00855C8E"/>
    <w:rsid w:val="00857722"/>
    <w:rsid w:val="00857FEF"/>
    <w:rsid w:val="008610E7"/>
    <w:rsid w:val="00861D51"/>
    <w:rsid w:val="00863248"/>
    <w:rsid w:val="00864713"/>
    <w:rsid w:val="00865BC9"/>
    <w:rsid w:val="00866D49"/>
    <w:rsid w:val="00870925"/>
    <w:rsid w:val="008714EE"/>
    <w:rsid w:val="00871B2F"/>
    <w:rsid w:val="00872C50"/>
    <w:rsid w:val="0087357F"/>
    <w:rsid w:val="00883206"/>
    <w:rsid w:val="00883972"/>
    <w:rsid w:val="00883A9C"/>
    <w:rsid w:val="00884E41"/>
    <w:rsid w:val="008862E5"/>
    <w:rsid w:val="00890C29"/>
    <w:rsid w:val="0089106A"/>
    <w:rsid w:val="00891A1C"/>
    <w:rsid w:val="00895DED"/>
    <w:rsid w:val="008A0592"/>
    <w:rsid w:val="008A07A6"/>
    <w:rsid w:val="008A4BD1"/>
    <w:rsid w:val="008A7A20"/>
    <w:rsid w:val="008B035F"/>
    <w:rsid w:val="008B0C05"/>
    <w:rsid w:val="008B2563"/>
    <w:rsid w:val="008B6BA4"/>
    <w:rsid w:val="008B79A7"/>
    <w:rsid w:val="008C1B16"/>
    <w:rsid w:val="008C3E97"/>
    <w:rsid w:val="008C548B"/>
    <w:rsid w:val="008C55CD"/>
    <w:rsid w:val="008D1C0B"/>
    <w:rsid w:val="008D5D4F"/>
    <w:rsid w:val="008D6FAC"/>
    <w:rsid w:val="008D77CB"/>
    <w:rsid w:val="008D7DB0"/>
    <w:rsid w:val="008E0D3B"/>
    <w:rsid w:val="008E1673"/>
    <w:rsid w:val="008E1AAA"/>
    <w:rsid w:val="008E28E9"/>
    <w:rsid w:val="008E442B"/>
    <w:rsid w:val="008E5AA3"/>
    <w:rsid w:val="008E75BF"/>
    <w:rsid w:val="008F0FD8"/>
    <w:rsid w:val="008F2086"/>
    <w:rsid w:val="008F2955"/>
    <w:rsid w:val="008F5691"/>
    <w:rsid w:val="008F5E21"/>
    <w:rsid w:val="008F7E07"/>
    <w:rsid w:val="00900325"/>
    <w:rsid w:val="00901FA0"/>
    <w:rsid w:val="00902B8D"/>
    <w:rsid w:val="00902FC6"/>
    <w:rsid w:val="009068C4"/>
    <w:rsid w:val="00906E3C"/>
    <w:rsid w:val="009074B1"/>
    <w:rsid w:val="009108A7"/>
    <w:rsid w:val="0091170F"/>
    <w:rsid w:val="009157E2"/>
    <w:rsid w:val="009225D3"/>
    <w:rsid w:val="00925978"/>
    <w:rsid w:val="009269E3"/>
    <w:rsid w:val="0092764B"/>
    <w:rsid w:val="00927E88"/>
    <w:rsid w:val="0093233D"/>
    <w:rsid w:val="009337EE"/>
    <w:rsid w:val="0093537F"/>
    <w:rsid w:val="009354B8"/>
    <w:rsid w:val="0093569F"/>
    <w:rsid w:val="00935ABB"/>
    <w:rsid w:val="009373CD"/>
    <w:rsid w:val="00937B5D"/>
    <w:rsid w:val="00937DB5"/>
    <w:rsid w:val="00940588"/>
    <w:rsid w:val="00941E3C"/>
    <w:rsid w:val="00942FDE"/>
    <w:rsid w:val="0094428A"/>
    <w:rsid w:val="009464CC"/>
    <w:rsid w:val="0094658A"/>
    <w:rsid w:val="00947B8E"/>
    <w:rsid w:val="009518A3"/>
    <w:rsid w:val="0095376A"/>
    <w:rsid w:val="00954A25"/>
    <w:rsid w:val="00954F4A"/>
    <w:rsid w:val="009553B0"/>
    <w:rsid w:val="00955720"/>
    <w:rsid w:val="00955B84"/>
    <w:rsid w:val="00956CCE"/>
    <w:rsid w:val="0096283B"/>
    <w:rsid w:val="00964D7F"/>
    <w:rsid w:val="00964F7B"/>
    <w:rsid w:val="009656BF"/>
    <w:rsid w:val="009667C8"/>
    <w:rsid w:val="0096734A"/>
    <w:rsid w:val="00970ED9"/>
    <w:rsid w:val="00971366"/>
    <w:rsid w:val="009733A2"/>
    <w:rsid w:val="009748A9"/>
    <w:rsid w:val="00974F2A"/>
    <w:rsid w:val="00975A77"/>
    <w:rsid w:val="009771BA"/>
    <w:rsid w:val="00977338"/>
    <w:rsid w:val="00977AFB"/>
    <w:rsid w:val="0098059F"/>
    <w:rsid w:val="009812D3"/>
    <w:rsid w:val="00982422"/>
    <w:rsid w:val="00982F2B"/>
    <w:rsid w:val="00984725"/>
    <w:rsid w:val="00985600"/>
    <w:rsid w:val="00987244"/>
    <w:rsid w:val="009912B2"/>
    <w:rsid w:val="00996FE2"/>
    <w:rsid w:val="0099735E"/>
    <w:rsid w:val="00997F04"/>
    <w:rsid w:val="0099F0C3"/>
    <w:rsid w:val="009A489F"/>
    <w:rsid w:val="009B05CC"/>
    <w:rsid w:val="009B1AEA"/>
    <w:rsid w:val="009B221E"/>
    <w:rsid w:val="009B5617"/>
    <w:rsid w:val="009C0153"/>
    <w:rsid w:val="009C1730"/>
    <w:rsid w:val="009C26BB"/>
    <w:rsid w:val="009D035E"/>
    <w:rsid w:val="009D0979"/>
    <w:rsid w:val="009D1153"/>
    <w:rsid w:val="009D4DC6"/>
    <w:rsid w:val="009D69C9"/>
    <w:rsid w:val="009D7654"/>
    <w:rsid w:val="009E1B48"/>
    <w:rsid w:val="009E28E3"/>
    <w:rsid w:val="009E3962"/>
    <w:rsid w:val="009E44CB"/>
    <w:rsid w:val="009E72AF"/>
    <w:rsid w:val="009F19CE"/>
    <w:rsid w:val="009F2DE5"/>
    <w:rsid w:val="009F2EA2"/>
    <w:rsid w:val="009F6556"/>
    <w:rsid w:val="009F706B"/>
    <w:rsid w:val="009F7BBA"/>
    <w:rsid w:val="00A003B3"/>
    <w:rsid w:val="00A01A45"/>
    <w:rsid w:val="00A051D6"/>
    <w:rsid w:val="00A06BBA"/>
    <w:rsid w:val="00A10C90"/>
    <w:rsid w:val="00A12323"/>
    <w:rsid w:val="00A156EE"/>
    <w:rsid w:val="00A164C2"/>
    <w:rsid w:val="00A1698E"/>
    <w:rsid w:val="00A17288"/>
    <w:rsid w:val="00A20644"/>
    <w:rsid w:val="00A212A1"/>
    <w:rsid w:val="00A2214C"/>
    <w:rsid w:val="00A23F5A"/>
    <w:rsid w:val="00A256F6"/>
    <w:rsid w:val="00A277D1"/>
    <w:rsid w:val="00A31312"/>
    <w:rsid w:val="00A36544"/>
    <w:rsid w:val="00A367E9"/>
    <w:rsid w:val="00A42790"/>
    <w:rsid w:val="00A44AC2"/>
    <w:rsid w:val="00A44C9D"/>
    <w:rsid w:val="00A45164"/>
    <w:rsid w:val="00A452D7"/>
    <w:rsid w:val="00A46D07"/>
    <w:rsid w:val="00A47933"/>
    <w:rsid w:val="00A5020C"/>
    <w:rsid w:val="00A51620"/>
    <w:rsid w:val="00A54CC5"/>
    <w:rsid w:val="00A54E58"/>
    <w:rsid w:val="00A55CBF"/>
    <w:rsid w:val="00A56AED"/>
    <w:rsid w:val="00A615F2"/>
    <w:rsid w:val="00A61784"/>
    <w:rsid w:val="00A64782"/>
    <w:rsid w:val="00A679AB"/>
    <w:rsid w:val="00A67E19"/>
    <w:rsid w:val="00A703BD"/>
    <w:rsid w:val="00A73C3F"/>
    <w:rsid w:val="00A75F98"/>
    <w:rsid w:val="00A81870"/>
    <w:rsid w:val="00A85359"/>
    <w:rsid w:val="00A8714C"/>
    <w:rsid w:val="00A87186"/>
    <w:rsid w:val="00A907B4"/>
    <w:rsid w:val="00A94D02"/>
    <w:rsid w:val="00A96C96"/>
    <w:rsid w:val="00AA1881"/>
    <w:rsid w:val="00AA3449"/>
    <w:rsid w:val="00AA4536"/>
    <w:rsid w:val="00AB02CF"/>
    <w:rsid w:val="00AB36F6"/>
    <w:rsid w:val="00AB4D74"/>
    <w:rsid w:val="00AB556A"/>
    <w:rsid w:val="00ABDEB7"/>
    <w:rsid w:val="00AC3F97"/>
    <w:rsid w:val="00AC5172"/>
    <w:rsid w:val="00AC6893"/>
    <w:rsid w:val="00AC7E35"/>
    <w:rsid w:val="00AD09E1"/>
    <w:rsid w:val="00AD1585"/>
    <w:rsid w:val="00AD3636"/>
    <w:rsid w:val="00AD3A52"/>
    <w:rsid w:val="00AD5EF7"/>
    <w:rsid w:val="00AE3FA1"/>
    <w:rsid w:val="00AE5A97"/>
    <w:rsid w:val="00AE5DC8"/>
    <w:rsid w:val="00AE62AE"/>
    <w:rsid w:val="00AF2436"/>
    <w:rsid w:val="00AF2C25"/>
    <w:rsid w:val="00AF4B80"/>
    <w:rsid w:val="00B0018D"/>
    <w:rsid w:val="00B00D87"/>
    <w:rsid w:val="00B01731"/>
    <w:rsid w:val="00B029BE"/>
    <w:rsid w:val="00B0386F"/>
    <w:rsid w:val="00B064B2"/>
    <w:rsid w:val="00B120E0"/>
    <w:rsid w:val="00B13986"/>
    <w:rsid w:val="00B16199"/>
    <w:rsid w:val="00B20501"/>
    <w:rsid w:val="00B21966"/>
    <w:rsid w:val="00B230F2"/>
    <w:rsid w:val="00B236B3"/>
    <w:rsid w:val="00B23B9B"/>
    <w:rsid w:val="00B23C4B"/>
    <w:rsid w:val="00B243AA"/>
    <w:rsid w:val="00B25D54"/>
    <w:rsid w:val="00B32C93"/>
    <w:rsid w:val="00B33761"/>
    <w:rsid w:val="00B33977"/>
    <w:rsid w:val="00B35873"/>
    <w:rsid w:val="00B458E3"/>
    <w:rsid w:val="00B45D7D"/>
    <w:rsid w:val="00B4653D"/>
    <w:rsid w:val="00B46E99"/>
    <w:rsid w:val="00B46F48"/>
    <w:rsid w:val="00B47563"/>
    <w:rsid w:val="00B479EB"/>
    <w:rsid w:val="00B51104"/>
    <w:rsid w:val="00B53C29"/>
    <w:rsid w:val="00B552EB"/>
    <w:rsid w:val="00B60B9D"/>
    <w:rsid w:val="00B60F46"/>
    <w:rsid w:val="00B61F14"/>
    <w:rsid w:val="00B6338C"/>
    <w:rsid w:val="00B649D5"/>
    <w:rsid w:val="00B66100"/>
    <w:rsid w:val="00B67154"/>
    <w:rsid w:val="00B759BC"/>
    <w:rsid w:val="00B768F2"/>
    <w:rsid w:val="00B8051B"/>
    <w:rsid w:val="00B82800"/>
    <w:rsid w:val="00B83B99"/>
    <w:rsid w:val="00B840EA"/>
    <w:rsid w:val="00B843BA"/>
    <w:rsid w:val="00B86E25"/>
    <w:rsid w:val="00B9228C"/>
    <w:rsid w:val="00B9539B"/>
    <w:rsid w:val="00B96DC9"/>
    <w:rsid w:val="00B97190"/>
    <w:rsid w:val="00B9732F"/>
    <w:rsid w:val="00BA0100"/>
    <w:rsid w:val="00BA13F7"/>
    <w:rsid w:val="00BA4A65"/>
    <w:rsid w:val="00BA7630"/>
    <w:rsid w:val="00BB1CAB"/>
    <w:rsid w:val="00BB1D2D"/>
    <w:rsid w:val="00BB3983"/>
    <w:rsid w:val="00BB3CF0"/>
    <w:rsid w:val="00BB483B"/>
    <w:rsid w:val="00BB4A93"/>
    <w:rsid w:val="00BB739E"/>
    <w:rsid w:val="00BB75CA"/>
    <w:rsid w:val="00BC174D"/>
    <w:rsid w:val="00BC41CC"/>
    <w:rsid w:val="00BC58D6"/>
    <w:rsid w:val="00BC69D6"/>
    <w:rsid w:val="00BC72A9"/>
    <w:rsid w:val="00BCC64B"/>
    <w:rsid w:val="00BD06BE"/>
    <w:rsid w:val="00BD2620"/>
    <w:rsid w:val="00BD4F39"/>
    <w:rsid w:val="00BD5799"/>
    <w:rsid w:val="00BD66ED"/>
    <w:rsid w:val="00BD6F30"/>
    <w:rsid w:val="00BE3C33"/>
    <w:rsid w:val="00BE4B7E"/>
    <w:rsid w:val="00BE4C6B"/>
    <w:rsid w:val="00BE5EB7"/>
    <w:rsid w:val="00BE6B40"/>
    <w:rsid w:val="00BF186C"/>
    <w:rsid w:val="00BF3118"/>
    <w:rsid w:val="00BF31BD"/>
    <w:rsid w:val="00BF644A"/>
    <w:rsid w:val="00BF7AB1"/>
    <w:rsid w:val="00C00764"/>
    <w:rsid w:val="00C00E58"/>
    <w:rsid w:val="00C01987"/>
    <w:rsid w:val="00C03C13"/>
    <w:rsid w:val="00C10C0B"/>
    <w:rsid w:val="00C11422"/>
    <w:rsid w:val="00C14F5E"/>
    <w:rsid w:val="00C1611E"/>
    <w:rsid w:val="00C16B68"/>
    <w:rsid w:val="00C22AEA"/>
    <w:rsid w:val="00C23945"/>
    <w:rsid w:val="00C23FC2"/>
    <w:rsid w:val="00C24A0B"/>
    <w:rsid w:val="00C25B33"/>
    <w:rsid w:val="00C25D4A"/>
    <w:rsid w:val="00C265AD"/>
    <w:rsid w:val="00C31F34"/>
    <w:rsid w:val="00C32528"/>
    <w:rsid w:val="00C3570C"/>
    <w:rsid w:val="00C3575C"/>
    <w:rsid w:val="00C37912"/>
    <w:rsid w:val="00C40758"/>
    <w:rsid w:val="00C40A1B"/>
    <w:rsid w:val="00C416FD"/>
    <w:rsid w:val="00C470C9"/>
    <w:rsid w:val="00C47BC9"/>
    <w:rsid w:val="00C507EA"/>
    <w:rsid w:val="00C519FE"/>
    <w:rsid w:val="00C51CF2"/>
    <w:rsid w:val="00C53A0E"/>
    <w:rsid w:val="00C551BF"/>
    <w:rsid w:val="00C553EA"/>
    <w:rsid w:val="00C564BF"/>
    <w:rsid w:val="00C578D3"/>
    <w:rsid w:val="00C60F95"/>
    <w:rsid w:val="00C62634"/>
    <w:rsid w:val="00C6425E"/>
    <w:rsid w:val="00C658C1"/>
    <w:rsid w:val="00C669C4"/>
    <w:rsid w:val="00C7639A"/>
    <w:rsid w:val="00C76418"/>
    <w:rsid w:val="00C76957"/>
    <w:rsid w:val="00C82DCB"/>
    <w:rsid w:val="00C83E31"/>
    <w:rsid w:val="00C87EF9"/>
    <w:rsid w:val="00C91019"/>
    <w:rsid w:val="00C93390"/>
    <w:rsid w:val="00C94BD0"/>
    <w:rsid w:val="00C95A5A"/>
    <w:rsid w:val="00C96A47"/>
    <w:rsid w:val="00C96C03"/>
    <w:rsid w:val="00CA16DA"/>
    <w:rsid w:val="00CA3648"/>
    <w:rsid w:val="00CA3AA8"/>
    <w:rsid w:val="00CA3FEF"/>
    <w:rsid w:val="00CA54A6"/>
    <w:rsid w:val="00CB35F4"/>
    <w:rsid w:val="00CB52B1"/>
    <w:rsid w:val="00CB7300"/>
    <w:rsid w:val="00CC1CC7"/>
    <w:rsid w:val="00CC1FB3"/>
    <w:rsid w:val="00CC3A1A"/>
    <w:rsid w:val="00CC3D1E"/>
    <w:rsid w:val="00CC43A1"/>
    <w:rsid w:val="00CC4D0B"/>
    <w:rsid w:val="00CC5BB4"/>
    <w:rsid w:val="00CC7D93"/>
    <w:rsid w:val="00CD06A4"/>
    <w:rsid w:val="00CD2340"/>
    <w:rsid w:val="00CD4592"/>
    <w:rsid w:val="00CD7644"/>
    <w:rsid w:val="00CE40B5"/>
    <w:rsid w:val="00CE529C"/>
    <w:rsid w:val="00CE6566"/>
    <w:rsid w:val="00CE74E7"/>
    <w:rsid w:val="00CF2B8E"/>
    <w:rsid w:val="00CF41A4"/>
    <w:rsid w:val="00CF4E6E"/>
    <w:rsid w:val="00CF7DFC"/>
    <w:rsid w:val="00D0192D"/>
    <w:rsid w:val="00D023CB"/>
    <w:rsid w:val="00D0344C"/>
    <w:rsid w:val="00D03791"/>
    <w:rsid w:val="00D0664D"/>
    <w:rsid w:val="00D06757"/>
    <w:rsid w:val="00D1118E"/>
    <w:rsid w:val="00D1482A"/>
    <w:rsid w:val="00D14B86"/>
    <w:rsid w:val="00D16577"/>
    <w:rsid w:val="00D16B41"/>
    <w:rsid w:val="00D17057"/>
    <w:rsid w:val="00D21694"/>
    <w:rsid w:val="00D2331E"/>
    <w:rsid w:val="00D24439"/>
    <w:rsid w:val="00D2615E"/>
    <w:rsid w:val="00D27434"/>
    <w:rsid w:val="00D30DE6"/>
    <w:rsid w:val="00D31627"/>
    <w:rsid w:val="00D31E78"/>
    <w:rsid w:val="00D365F8"/>
    <w:rsid w:val="00D369D1"/>
    <w:rsid w:val="00D37911"/>
    <w:rsid w:val="00D41270"/>
    <w:rsid w:val="00D4166C"/>
    <w:rsid w:val="00D429F5"/>
    <w:rsid w:val="00D42A29"/>
    <w:rsid w:val="00D44BFB"/>
    <w:rsid w:val="00D451D6"/>
    <w:rsid w:val="00D459BB"/>
    <w:rsid w:val="00D4644C"/>
    <w:rsid w:val="00D466CB"/>
    <w:rsid w:val="00D46FB6"/>
    <w:rsid w:val="00D501FA"/>
    <w:rsid w:val="00D52AE1"/>
    <w:rsid w:val="00D531DC"/>
    <w:rsid w:val="00D55D87"/>
    <w:rsid w:val="00D60699"/>
    <w:rsid w:val="00D611B9"/>
    <w:rsid w:val="00D62359"/>
    <w:rsid w:val="00D62CF8"/>
    <w:rsid w:val="00D631D3"/>
    <w:rsid w:val="00D6601A"/>
    <w:rsid w:val="00D70F86"/>
    <w:rsid w:val="00D70F90"/>
    <w:rsid w:val="00D72908"/>
    <w:rsid w:val="00D73A0A"/>
    <w:rsid w:val="00D74629"/>
    <w:rsid w:val="00D74D77"/>
    <w:rsid w:val="00D74E24"/>
    <w:rsid w:val="00D77746"/>
    <w:rsid w:val="00D80520"/>
    <w:rsid w:val="00D8097C"/>
    <w:rsid w:val="00D86065"/>
    <w:rsid w:val="00D91A2C"/>
    <w:rsid w:val="00D920B0"/>
    <w:rsid w:val="00D96FA3"/>
    <w:rsid w:val="00D9742F"/>
    <w:rsid w:val="00DA190E"/>
    <w:rsid w:val="00DA319A"/>
    <w:rsid w:val="00DA3CE1"/>
    <w:rsid w:val="00DA414B"/>
    <w:rsid w:val="00DA4D45"/>
    <w:rsid w:val="00DA6D70"/>
    <w:rsid w:val="00DA7588"/>
    <w:rsid w:val="00DB47B3"/>
    <w:rsid w:val="00DB755E"/>
    <w:rsid w:val="00DC0158"/>
    <w:rsid w:val="00DC0A05"/>
    <w:rsid w:val="00DC2908"/>
    <w:rsid w:val="00DC35C4"/>
    <w:rsid w:val="00DC4891"/>
    <w:rsid w:val="00DC6F66"/>
    <w:rsid w:val="00DC7245"/>
    <w:rsid w:val="00DD037F"/>
    <w:rsid w:val="00DD0AF7"/>
    <w:rsid w:val="00DD2EEA"/>
    <w:rsid w:val="00DD2F3F"/>
    <w:rsid w:val="00DD32F2"/>
    <w:rsid w:val="00DD333B"/>
    <w:rsid w:val="00DD51CA"/>
    <w:rsid w:val="00DD5B3A"/>
    <w:rsid w:val="00DD7E67"/>
    <w:rsid w:val="00DE07F6"/>
    <w:rsid w:val="00DE09A6"/>
    <w:rsid w:val="00DE10D0"/>
    <w:rsid w:val="00DE3CFA"/>
    <w:rsid w:val="00DE4E40"/>
    <w:rsid w:val="00DE4F12"/>
    <w:rsid w:val="00DE6FF6"/>
    <w:rsid w:val="00DE77C7"/>
    <w:rsid w:val="00DE79F2"/>
    <w:rsid w:val="00DF3803"/>
    <w:rsid w:val="00DF4971"/>
    <w:rsid w:val="00DF6CCE"/>
    <w:rsid w:val="00DF6E27"/>
    <w:rsid w:val="00DF7174"/>
    <w:rsid w:val="00E03C31"/>
    <w:rsid w:val="00E04E1C"/>
    <w:rsid w:val="00E0792B"/>
    <w:rsid w:val="00E07EDD"/>
    <w:rsid w:val="00E101C8"/>
    <w:rsid w:val="00E1089B"/>
    <w:rsid w:val="00E11A45"/>
    <w:rsid w:val="00E11D90"/>
    <w:rsid w:val="00E167A9"/>
    <w:rsid w:val="00E16862"/>
    <w:rsid w:val="00E17818"/>
    <w:rsid w:val="00E22122"/>
    <w:rsid w:val="00E2212C"/>
    <w:rsid w:val="00E222E8"/>
    <w:rsid w:val="00E23FB3"/>
    <w:rsid w:val="00E26496"/>
    <w:rsid w:val="00E26533"/>
    <w:rsid w:val="00E26ABD"/>
    <w:rsid w:val="00E27AD4"/>
    <w:rsid w:val="00E31086"/>
    <w:rsid w:val="00E3108A"/>
    <w:rsid w:val="00E31384"/>
    <w:rsid w:val="00E34242"/>
    <w:rsid w:val="00E34685"/>
    <w:rsid w:val="00E35C7F"/>
    <w:rsid w:val="00E35E9D"/>
    <w:rsid w:val="00E37BC4"/>
    <w:rsid w:val="00E404AF"/>
    <w:rsid w:val="00E41F7E"/>
    <w:rsid w:val="00E430B1"/>
    <w:rsid w:val="00E477BD"/>
    <w:rsid w:val="00E50703"/>
    <w:rsid w:val="00E52934"/>
    <w:rsid w:val="00E53531"/>
    <w:rsid w:val="00E53EFF"/>
    <w:rsid w:val="00E54902"/>
    <w:rsid w:val="00E56E36"/>
    <w:rsid w:val="00E57698"/>
    <w:rsid w:val="00E578F7"/>
    <w:rsid w:val="00E61A0F"/>
    <w:rsid w:val="00E62156"/>
    <w:rsid w:val="00E62298"/>
    <w:rsid w:val="00E62B51"/>
    <w:rsid w:val="00E62B8B"/>
    <w:rsid w:val="00E65536"/>
    <w:rsid w:val="00E67120"/>
    <w:rsid w:val="00E67222"/>
    <w:rsid w:val="00E6775A"/>
    <w:rsid w:val="00E67C03"/>
    <w:rsid w:val="00E7220F"/>
    <w:rsid w:val="00E72CD9"/>
    <w:rsid w:val="00E7436E"/>
    <w:rsid w:val="00E759A1"/>
    <w:rsid w:val="00E80AB3"/>
    <w:rsid w:val="00E82EC2"/>
    <w:rsid w:val="00E85469"/>
    <w:rsid w:val="00E87626"/>
    <w:rsid w:val="00E915B7"/>
    <w:rsid w:val="00E9365A"/>
    <w:rsid w:val="00E93BF9"/>
    <w:rsid w:val="00E94872"/>
    <w:rsid w:val="00E95E9F"/>
    <w:rsid w:val="00E979E6"/>
    <w:rsid w:val="00EA1830"/>
    <w:rsid w:val="00EA1934"/>
    <w:rsid w:val="00EA2DCD"/>
    <w:rsid w:val="00EA38B1"/>
    <w:rsid w:val="00EA7CD4"/>
    <w:rsid w:val="00EB041B"/>
    <w:rsid w:val="00EB0A3E"/>
    <w:rsid w:val="00EB22F6"/>
    <w:rsid w:val="00EB4BF1"/>
    <w:rsid w:val="00EB77AF"/>
    <w:rsid w:val="00EB7F0C"/>
    <w:rsid w:val="00EC28C9"/>
    <w:rsid w:val="00EC298C"/>
    <w:rsid w:val="00EC2FEC"/>
    <w:rsid w:val="00ED0857"/>
    <w:rsid w:val="00ED0D4F"/>
    <w:rsid w:val="00ED0DFC"/>
    <w:rsid w:val="00ED1087"/>
    <w:rsid w:val="00ED4FDF"/>
    <w:rsid w:val="00ED7B48"/>
    <w:rsid w:val="00ED7C1D"/>
    <w:rsid w:val="00EE0DB2"/>
    <w:rsid w:val="00EE3647"/>
    <w:rsid w:val="00EF0E78"/>
    <w:rsid w:val="00EF30C2"/>
    <w:rsid w:val="00EF3826"/>
    <w:rsid w:val="00EF3D68"/>
    <w:rsid w:val="00EF4002"/>
    <w:rsid w:val="00EF557F"/>
    <w:rsid w:val="00EF5D6A"/>
    <w:rsid w:val="00EF69D3"/>
    <w:rsid w:val="00EF6C96"/>
    <w:rsid w:val="00F01903"/>
    <w:rsid w:val="00F02059"/>
    <w:rsid w:val="00F02C97"/>
    <w:rsid w:val="00F033D6"/>
    <w:rsid w:val="00F036E3"/>
    <w:rsid w:val="00F03C82"/>
    <w:rsid w:val="00F049C0"/>
    <w:rsid w:val="00F05540"/>
    <w:rsid w:val="00F0602B"/>
    <w:rsid w:val="00F109EB"/>
    <w:rsid w:val="00F10D8A"/>
    <w:rsid w:val="00F1201B"/>
    <w:rsid w:val="00F138F3"/>
    <w:rsid w:val="00F1429B"/>
    <w:rsid w:val="00F1439C"/>
    <w:rsid w:val="00F157FD"/>
    <w:rsid w:val="00F17B04"/>
    <w:rsid w:val="00F20C45"/>
    <w:rsid w:val="00F2136F"/>
    <w:rsid w:val="00F21B97"/>
    <w:rsid w:val="00F2221B"/>
    <w:rsid w:val="00F24BD4"/>
    <w:rsid w:val="00F25A21"/>
    <w:rsid w:val="00F2641C"/>
    <w:rsid w:val="00F27FA5"/>
    <w:rsid w:val="00F31021"/>
    <w:rsid w:val="00F31211"/>
    <w:rsid w:val="00F317B1"/>
    <w:rsid w:val="00F32A87"/>
    <w:rsid w:val="00F32B50"/>
    <w:rsid w:val="00F33649"/>
    <w:rsid w:val="00F4055B"/>
    <w:rsid w:val="00F45F60"/>
    <w:rsid w:val="00F47FF7"/>
    <w:rsid w:val="00F50721"/>
    <w:rsid w:val="00F528CB"/>
    <w:rsid w:val="00F55EEC"/>
    <w:rsid w:val="00F562E4"/>
    <w:rsid w:val="00F56740"/>
    <w:rsid w:val="00F61D28"/>
    <w:rsid w:val="00F6504B"/>
    <w:rsid w:val="00F65529"/>
    <w:rsid w:val="00F66698"/>
    <w:rsid w:val="00F6740F"/>
    <w:rsid w:val="00F752E9"/>
    <w:rsid w:val="00F757E7"/>
    <w:rsid w:val="00F75B27"/>
    <w:rsid w:val="00F81403"/>
    <w:rsid w:val="00F8205F"/>
    <w:rsid w:val="00F820C3"/>
    <w:rsid w:val="00F82AA3"/>
    <w:rsid w:val="00F82CD0"/>
    <w:rsid w:val="00F83742"/>
    <w:rsid w:val="00F849B3"/>
    <w:rsid w:val="00F93298"/>
    <w:rsid w:val="00F96E8B"/>
    <w:rsid w:val="00F979F6"/>
    <w:rsid w:val="00FA6424"/>
    <w:rsid w:val="00FA741B"/>
    <w:rsid w:val="00FA75C5"/>
    <w:rsid w:val="00FB2109"/>
    <w:rsid w:val="00FB2D80"/>
    <w:rsid w:val="00FB526E"/>
    <w:rsid w:val="00FB7064"/>
    <w:rsid w:val="00FC03D2"/>
    <w:rsid w:val="00FC735F"/>
    <w:rsid w:val="00FC75CB"/>
    <w:rsid w:val="00FD03E1"/>
    <w:rsid w:val="00FD2FDB"/>
    <w:rsid w:val="00FE09FB"/>
    <w:rsid w:val="00FE2046"/>
    <w:rsid w:val="00FE2113"/>
    <w:rsid w:val="00FE3E5A"/>
    <w:rsid w:val="00FE622A"/>
    <w:rsid w:val="00FF210E"/>
    <w:rsid w:val="00FF41A2"/>
    <w:rsid w:val="00FF7536"/>
    <w:rsid w:val="00FF7EDB"/>
    <w:rsid w:val="0132F37E"/>
    <w:rsid w:val="0149EDCD"/>
    <w:rsid w:val="0167847D"/>
    <w:rsid w:val="016A44FC"/>
    <w:rsid w:val="0181A2A9"/>
    <w:rsid w:val="01C0C0CE"/>
    <w:rsid w:val="01DD2114"/>
    <w:rsid w:val="021ABAAF"/>
    <w:rsid w:val="02819793"/>
    <w:rsid w:val="02862438"/>
    <w:rsid w:val="0292B3F4"/>
    <w:rsid w:val="02D0537E"/>
    <w:rsid w:val="02EF370A"/>
    <w:rsid w:val="0306A349"/>
    <w:rsid w:val="03669FF3"/>
    <w:rsid w:val="03CC8A17"/>
    <w:rsid w:val="04A22525"/>
    <w:rsid w:val="04A25785"/>
    <w:rsid w:val="04CE74F6"/>
    <w:rsid w:val="04E949A9"/>
    <w:rsid w:val="051702A6"/>
    <w:rsid w:val="051B901F"/>
    <w:rsid w:val="05365692"/>
    <w:rsid w:val="05741222"/>
    <w:rsid w:val="0578ABD3"/>
    <w:rsid w:val="05A3AEA1"/>
    <w:rsid w:val="05D09013"/>
    <w:rsid w:val="05E39C69"/>
    <w:rsid w:val="05E617FC"/>
    <w:rsid w:val="06635145"/>
    <w:rsid w:val="0675AF57"/>
    <w:rsid w:val="067C35C5"/>
    <w:rsid w:val="067F3DBD"/>
    <w:rsid w:val="069F58A4"/>
    <w:rsid w:val="06D03519"/>
    <w:rsid w:val="07180743"/>
    <w:rsid w:val="071DDCA3"/>
    <w:rsid w:val="07234417"/>
    <w:rsid w:val="073B9A1E"/>
    <w:rsid w:val="076AD203"/>
    <w:rsid w:val="07A17280"/>
    <w:rsid w:val="07B472E5"/>
    <w:rsid w:val="07C9E2DF"/>
    <w:rsid w:val="07CBD75C"/>
    <w:rsid w:val="07E0B6BA"/>
    <w:rsid w:val="081EC916"/>
    <w:rsid w:val="0829BE44"/>
    <w:rsid w:val="085BAEB2"/>
    <w:rsid w:val="08725875"/>
    <w:rsid w:val="08B6BF88"/>
    <w:rsid w:val="08E52384"/>
    <w:rsid w:val="08E6F159"/>
    <w:rsid w:val="091722A0"/>
    <w:rsid w:val="0926B70B"/>
    <w:rsid w:val="093C9E47"/>
    <w:rsid w:val="0963167A"/>
    <w:rsid w:val="096EA8F9"/>
    <w:rsid w:val="09E1AC57"/>
    <w:rsid w:val="09EA3E72"/>
    <w:rsid w:val="0A055BA6"/>
    <w:rsid w:val="0A82EA49"/>
    <w:rsid w:val="0A8827E4"/>
    <w:rsid w:val="0B1AC167"/>
    <w:rsid w:val="0B27257D"/>
    <w:rsid w:val="0B73627B"/>
    <w:rsid w:val="0B8C1B27"/>
    <w:rsid w:val="0B9B36B7"/>
    <w:rsid w:val="0BBD1A3C"/>
    <w:rsid w:val="0C5CFB7E"/>
    <w:rsid w:val="0CD31142"/>
    <w:rsid w:val="0CF340C9"/>
    <w:rsid w:val="0D144068"/>
    <w:rsid w:val="0D1DE431"/>
    <w:rsid w:val="0D2E5010"/>
    <w:rsid w:val="0D52F2DC"/>
    <w:rsid w:val="0D634E3A"/>
    <w:rsid w:val="0D9AE005"/>
    <w:rsid w:val="0D9F8B9A"/>
    <w:rsid w:val="0DAEBC53"/>
    <w:rsid w:val="0DCD530A"/>
    <w:rsid w:val="0E15E0C4"/>
    <w:rsid w:val="0E3559D4"/>
    <w:rsid w:val="0E66EF44"/>
    <w:rsid w:val="0E6B3C0C"/>
    <w:rsid w:val="0E743AF5"/>
    <w:rsid w:val="0EE1FBDC"/>
    <w:rsid w:val="0EE5375E"/>
    <w:rsid w:val="0EF496BF"/>
    <w:rsid w:val="0EFA2E61"/>
    <w:rsid w:val="0F005AD7"/>
    <w:rsid w:val="0F15D57B"/>
    <w:rsid w:val="0F589C7A"/>
    <w:rsid w:val="0F5AC0DA"/>
    <w:rsid w:val="0F877342"/>
    <w:rsid w:val="0FA9BF81"/>
    <w:rsid w:val="0FED948A"/>
    <w:rsid w:val="0FFC3D74"/>
    <w:rsid w:val="10425BE5"/>
    <w:rsid w:val="10426A47"/>
    <w:rsid w:val="10480B07"/>
    <w:rsid w:val="10AD5C97"/>
    <w:rsid w:val="10D551B2"/>
    <w:rsid w:val="10ED7AB8"/>
    <w:rsid w:val="113C8AF2"/>
    <w:rsid w:val="115036D1"/>
    <w:rsid w:val="1175A87F"/>
    <w:rsid w:val="11896E9D"/>
    <w:rsid w:val="11CF38EF"/>
    <w:rsid w:val="11D95AC9"/>
    <w:rsid w:val="11ECD6A0"/>
    <w:rsid w:val="122FE80B"/>
    <w:rsid w:val="126F5671"/>
    <w:rsid w:val="1271890A"/>
    <w:rsid w:val="12CC88C5"/>
    <w:rsid w:val="130E828D"/>
    <w:rsid w:val="13186952"/>
    <w:rsid w:val="134B7059"/>
    <w:rsid w:val="1365B101"/>
    <w:rsid w:val="137447D7"/>
    <w:rsid w:val="13B40D0B"/>
    <w:rsid w:val="13D9B5AC"/>
    <w:rsid w:val="13DFFD88"/>
    <w:rsid w:val="13E32ABA"/>
    <w:rsid w:val="14B85ABE"/>
    <w:rsid w:val="14C5F3D1"/>
    <w:rsid w:val="14EA7BD9"/>
    <w:rsid w:val="14F075B2"/>
    <w:rsid w:val="15261807"/>
    <w:rsid w:val="15419484"/>
    <w:rsid w:val="158A29E6"/>
    <w:rsid w:val="1590E4BA"/>
    <w:rsid w:val="15A3E207"/>
    <w:rsid w:val="15C710F7"/>
    <w:rsid w:val="15EE160D"/>
    <w:rsid w:val="16209D7D"/>
    <w:rsid w:val="16214391"/>
    <w:rsid w:val="162D8705"/>
    <w:rsid w:val="163A2B34"/>
    <w:rsid w:val="1651FC71"/>
    <w:rsid w:val="1652B1CB"/>
    <w:rsid w:val="166E0DCF"/>
    <w:rsid w:val="167017E7"/>
    <w:rsid w:val="16809EBE"/>
    <w:rsid w:val="1681F4FC"/>
    <w:rsid w:val="168D9975"/>
    <w:rsid w:val="1695470F"/>
    <w:rsid w:val="16D51FF6"/>
    <w:rsid w:val="16DC267C"/>
    <w:rsid w:val="16EC65BA"/>
    <w:rsid w:val="16EF9BF7"/>
    <w:rsid w:val="16FE924E"/>
    <w:rsid w:val="17175BC8"/>
    <w:rsid w:val="173918EC"/>
    <w:rsid w:val="1793A6DA"/>
    <w:rsid w:val="17D168B0"/>
    <w:rsid w:val="17F58FDE"/>
    <w:rsid w:val="18162C61"/>
    <w:rsid w:val="1823DE04"/>
    <w:rsid w:val="18240126"/>
    <w:rsid w:val="183096DB"/>
    <w:rsid w:val="183BCB17"/>
    <w:rsid w:val="183CD66A"/>
    <w:rsid w:val="18825BD9"/>
    <w:rsid w:val="18BC8E64"/>
    <w:rsid w:val="18C1AAE2"/>
    <w:rsid w:val="18CF2A92"/>
    <w:rsid w:val="18D4C8ED"/>
    <w:rsid w:val="1921CC0B"/>
    <w:rsid w:val="19612CE0"/>
    <w:rsid w:val="196ACD2D"/>
    <w:rsid w:val="197CD137"/>
    <w:rsid w:val="19B03AA3"/>
    <w:rsid w:val="19CF982D"/>
    <w:rsid w:val="19E10C80"/>
    <w:rsid w:val="19E5107B"/>
    <w:rsid w:val="19E91CAD"/>
    <w:rsid w:val="19F96735"/>
    <w:rsid w:val="1A044E05"/>
    <w:rsid w:val="1A188ACA"/>
    <w:rsid w:val="1A4C77B3"/>
    <w:rsid w:val="1A6EECBB"/>
    <w:rsid w:val="1A83A9E3"/>
    <w:rsid w:val="1AEDB0A9"/>
    <w:rsid w:val="1AF0A890"/>
    <w:rsid w:val="1B0264CC"/>
    <w:rsid w:val="1B326D44"/>
    <w:rsid w:val="1B5AAB5D"/>
    <w:rsid w:val="1B81C3D8"/>
    <w:rsid w:val="1B9A5095"/>
    <w:rsid w:val="1B9F6645"/>
    <w:rsid w:val="1BDF7A59"/>
    <w:rsid w:val="1C039979"/>
    <w:rsid w:val="1C3EDCA0"/>
    <w:rsid w:val="1C5AC7AD"/>
    <w:rsid w:val="1C6777E8"/>
    <w:rsid w:val="1C9300D8"/>
    <w:rsid w:val="1C95FFBA"/>
    <w:rsid w:val="1C98D217"/>
    <w:rsid w:val="1CA523B8"/>
    <w:rsid w:val="1CE95FDD"/>
    <w:rsid w:val="1D5BC3A4"/>
    <w:rsid w:val="1D88504B"/>
    <w:rsid w:val="1DA563A4"/>
    <w:rsid w:val="1DAE024A"/>
    <w:rsid w:val="1DB369B5"/>
    <w:rsid w:val="1DBE2CAB"/>
    <w:rsid w:val="1DD96D01"/>
    <w:rsid w:val="1DF05C4D"/>
    <w:rsid w:val="1E05E98F"/>
    <w:rsid w:val="1E061F8D"/>
    <w:rsid w:val="1EFA75B2"/>
    <w:rsid w:val="1F0F63C4"/>
    <w:rsid w:val="1F20F24B"/>
    <w:rsid w:val="1F22A699"/>
    <w:rsid w:val="1F5C31A6"/>
    <w:rsid w:val="1F768CF7"/>
    <w:rsid w:val="1FD44CE9"/>
    <w:rsid w:val="1FFBCA11"/>
    <w:rsid w:val="2051F6AB"/>
    <w:rsid w:val="2081696A"/>
    <w:rsid w:val="2085E4ED"/>
    <w:rsid w:val="20AFDD01"/>
    <w:rsid w:val="20B708B0"/>
    <w:rsid w:val="20B889A6"/>
    <w:rsid w:val="20E001D2"/>
    <w:rsid w:val="2103EAB2"/>
    <w:rsid w:val="210C871C"/>
    <w:rsid w:val="219AC161"/>
    <w:rsid w:val="21BC285A"/>
    <w:rsid w:val="21D9A8A0"/>
    <w:rsid w:val="21E76561"/>
    <w:rsid w:val="21F996B9"/>
    <w:rsid w:val="21FCCBE4"/>
    <w:rsid w:val="224D7DF0"/>
    <w:rsid w:val="2253A771"/>
    <w:rsid w:val="225CB11D"/>
    <w:rsid w:val="22664588"/>
    <w:rsid w:val="2269ACB2"/>
    <w:rsid w:val="2296421C"/>
    <w:rsid w:val="22AAF7CC"/>
    <w:rsid w:val="22AFD5FD"/>
    <w:rsid w:val="22D187C2"/>
    <w:rsid w:val="22D314D9"/>
    <w:rsid w:val="23553987"/>
    <w:rsid w:val="236E8CE4"/>
    <w:rsid w:val="23887628"/>
    <w:rsid w:val="23C9FA9D"/>
    <w:rsid w:val="23D037D6"/>
    <w:rsid w:val="23D17230"/>
    <w:rsid w:val="2400CF0D"/>
    <w:rsid w:val="24080CD2"/>
    <w:rsid w:val="2428A344"/>
    <w:rsid w:val="243E5D98"/>
    <w:rsid w:val="244E6CAB"/>
    <w:rsid w:val="24614B7A"/>
    <w:rsid w:val="247C729A"/>
    <w:rsid w:val="24DBF60C"/>
    <w:rsid w:val="250C7EC9"/>
    <w:rsid w:val="2510355E"/>
    <w:rsid w:val="252BBACD"/>
    <w:rsid w:val="253857D8"/>
    <w:rsid w:val="253D9A87"/>
    <w:rsid w:val="2545AF29"/>
    <w:rsid w:val="256E3C0E"/>
    <w:rsid w:val="257E76ED"/>
    <w:rsid w:val="2627189F"/>
    <w:rsid w:val="26640147"/>
    <w:rsid w:val="2694E4F6"/>
    <w:rsid w:val="26ADBA44"/>
    <w:rsid w:val="26C840EA"/>
    <w:rsid w:val="27B07059"/>
    <w:rsid w:val="27FDCAF8"/>
    <w:rsid w:val="28046055"/>
    <w:rsid w:val="2828A87A"/>
    <w:rsid w:val="286B1AC0"/>
    <w:rsid w:val="28714FD7"/>
    <w:rsid w:val="2895322B"/>
    <w:rsid w:val="289FCA4F"/>
    <w:rsid w:val="28BC91B8"/>
    <w:rsid w:val="28BEF5F9"/>
    <w:rsid w:val="28C36FA8"/>
    <w:rsid w:val="296B8F8E"/>
    <w:rsid w:val="298B3C74"/>
    <w:rsid w:val="2A688939"/>
    <w:rsid w:val="2A6C1B16"/>
    <w:rsid w:val="2A9C0AEF"/>
    <w:rsid w:val="2AA44A1B"/>
    <w:rsid w:val="2AA56A01"/>
    <w:rsid w:val="2AB54126"/>
    <w:rsid w:val="2ACD1ADA"/>
    <w:rsid w:val="2AD01116"/>
    <w:rsid w:val="2AFE5838"/>
    <w:rsid w:val="2B4309B0"/>
    <w:rsid w:val="2B61B246"/>
    <w:rsid w:val="2BA1BC32"/>
    <w:rsid w:val="2BBC333F"/>
    <w:rsid w:val="2BD550DF"/>
    <w:rsid w:val="2C12C310"/>
    <w:rsid w:val="2C1938BE"/>
    <w:rsid w:val="2C2B1BE3"/>
    <w:rsid w:val="2C4BA3DD"/>
    <w:rsid w:val="2C8827B8"/>
    <w:rsid w:val="2C916AC0"/>
    <w:rsid w:val="2D2FAE05"/>
    <w:rsid w:val="2D567A64"/>
    <w:rsid w:val="2D639B2A"/>
    <w:rsid w:val="2D6C66B8"/>
    <w:rsid w:val="2DA298BB"/>
    <w:rsid w:val="2E0849DD"/>
    <w:rsid w:val="2E3CE3B9"/>
    <w:rsid w:val="2EEB7FE2"/>
    <w:rsid w:val="2F25CD4A"/>
    <w:rsid w:val="2F4D0312"/>
    <w:rsid w:val="2F815091"/>
    <w:rsid w:val="2F986A7E"/>
    <w:rsid w:val="30378190"/>
    <w:rsid w:val="3039B28D"/>
    <w:rsid w:val="303E8B51"/>
    <w:rsid w:val="304F3DDC"/>
    <w:rsid w:val="3052C9E4"/>
    <w:rsid w:val="30A5D47D"/>
    <w:rsid w:val="30AAB8EB"/>
    <w:rsid w:val="30BD8035"/>
    <w:rsid w:val="30E8B441"/>
    <w:rsid w:val="313F2CA0"/>
    <w:rsid w:val="315C61FA"/>
    <w:rsid w:val="31622E14"/>
    <w:rsid w:val="3168B1C2"/>
    <w:rsid w:val="316D704F"/>
    <w:rsid w:val="316E9112"/>
    <w:rsid w:val="317ABC1C"/>
    <w:rsid w:val="3183376C"/>
    <w:rsid w:val="31A596B7"/>
    <w:rsid w:val="31CFDC78"/>
    <w:rsid w:val="31E1B1F1"/>
    <w:rsid w:val="32168E2F"/>
    <w:rsid w:val="325BD501"/>
    <w:rsid w:val="328F7602"/>
    <w:rsid w:val="32B6E935"/>
    <w:rsid w:val="3334E6FC"/>
    <w:rsid w:val="33368D8D"/>
    <w:rsid w:val="336049F1"/>
    <w:rsid w:val="33903B1A"/>
    <w:rsid w:val="33927804"/>
    <w:rsid w:val="339B40D3"/>
    <w:rsid w:val="33B274ED"/>
    <w:rsid w:val="33CAB660"/>
    <w:rsid w:val="33D58612"/>
    <w:rsid w:val="33FC9D52"/>
    <w:rsid w:val="341E17E4"/>
    <w:rsid w:val="3444C6FB"/>
    <w:rsid w:val="34660B83"/>
    <w:rsid w:val="34B53A69"/>
    <w:rsid w:val="34C05F93"/>
    <w:rsid w:val="34E51B84"/>
    <w:rsid w:val="356B9458"/>
    <w:rsid w:val="358FA0E5"/>
    <w:rsid w:val="3596117B"/>
    <w:rsid w:val="35B90DBA"/>
    <w:rsid w:val="35B9B5E9"/>
    <w:rsid w:val="35F5E4EA"/>
    <w:rsid w:val="36013A4B"/>
    <w:rsid w:val="3627EA54"/>
    <w:rsid w:val="364CAD6A"/>
    <w:rsid w:val="365155FC"/>
    <w:rsid w:val="37218FF1"/>
    <w:rsid w:val="37D5384D"/>
    <w:rsid w:val="37EAF5B4"/>
    <w:rsid w:val="380CBB88"/>
    <w:rsid w:val="3815A492"/>
    <w:rsid w:val="381E5CDB"/>
    <w:rsid w:val="386787C0"/>
    <w:rsid w:val="38743DF5"/>
    <w:rsid w:val="38951BDD"/>
    <w:rsid w:val="38AE7631"/>
    <w:rsid w:val="38BB802E"/>
    <w:rsid w:val="38BCC164"/>
    <w:rsid w:val="38C008A4"/>
    <w:rsid w:val="38C91C30"/>
    <w:rsid w:val="390B68E5"/>
    <w:rsid w:val="391E9904"/>
    <w:rsid w:val="391EA944"/>
    <w:rsid w:val="393E47E6"/>
    <w:rsid w:val="394F6043"/>
    <w:rsid w:val="39671C01"/>
    <w:rsid w:val="39826E45"/>
    <w:rsid w:val="398824BD"/>
    <w:rsid w:val="39D1DCA8"/>
    <w:rsid w:val="3A1680AF"/>
    <w:rsid w:val="3A5378E5"/>
    <w:rsid w:val="3A724D84"/>
    <w:rsid w:val="3A93EDFC"/>
    <w:rsid w:val="3AB6F8C2"/>
    <w:rsid w:val="3AD21A4C"/>
    <w:rsid w:val="3AEEE399"/>
    <w:rsid w:val="3B39A3E1"/>
    <w:rsid w:val="3B79C5D7"/>
    <w:rsid w:val="3BDAA7B3"/>
    <w:rsid w:val="3BEC71E0"/>
    <w:rsid w:val="3C2B7528"/>
    <w:rsid w:val="3C58073A"/>
    <w:rsid w:val="3C846831"/>
    <w:rsid w:val="3CA1C43E"/>
    <w:rsid w:val="3CDDF2B6"/>
    <w:rsid w:val="3CE995B1"/>
    <w:rsid w:val="3D2B11AB"/>
    <w:rsid w:val="3D2B222F"/>
    <w:rsid w:val="3D301CE0"/>
    <w:rsid w:val="3D5EC4E6"/>
    <w:rsid w:val="3D6AE12D"/>
    <w:rsid w:val="3D72B71C"/>
    <w:rsid w:val="3D740EFF"/>
    <w:rsid w:val="3D77452D"/>
    <w:rsid w:val="3D7F5EC2"/>
    <w:rsid w:val="3DE2FFF9"/>
    <w:rsid w:val="3E77E4B1"/>
    <w:rsid w:val="3E9872A0"/>
    <w:rsid w:val="3F32D26B"/>
    <w:rsid w:val="3F372580"/>
    <w:rsid w:val="3F4D7609"/>
    <w:rsid w:val="3F57A5CC"/>
    <w:rsid w:val="3F7DD927"/>
    <w:rsid w:val="3F881596"/>
    <w:rsid w:val="3FDDB375"/>
    <w:rsid w:val="40324D29"/>
    <w:rsid w:val="404FC18E"/>
    <w:rsid w:val="406E0C53"/>
    <w:rsid w:val="407181E2"/>
    <w:rsid w:val="40842F60"/>
    <w:rsid w:val="40A17C46"/>
    <w:rsid w:val="40A3EF7E"/>
    <w:rsid w:val="40B1C2D9"/>
    <w:rsid w:val="40C8202E"/>
    <w:rsid w:val="40E7EDAF"/>
    <w:rsid w:val="40FAE31C"/>
    <w:rsid w:val="4140A2AD"/>
    <w:rsid w:val="4158D991"/>
    <w:rsid w:val="416AB4D0"/>
    <w:rsid w:val="41B7893D"/>
    <w:rsid w:val="41D35D96"/>
    <w:rsid w:val="41DEFE75"/>
    <w:rsid w:val="41E5BFE1"/>
    <w:rsid w:val="42082FB3"/>
    <w:rsid w:val="422F7258"/>
    <w:rsid w:val="425CA7C1"/>
    <w:rsid w:val="42C20B2D"/>
    <w:rsid w:val="42C47856"/>
    <w:rsid w:val="42E6101A"/>
    <w:rsid w:val="431EB043"/>
    <w:rsid w:val="434199FF"/>
    <w:rsid w:val="435E8BD2"/>
    <w:rsid w:val="43756AD6"/>
    <w:rsid w:val="43C15D0F"/>
    <w:rsid w:val="43C95A85"/>
    <w:rsid w:val="43D9A8FB"/>
    <w:rsid w:val="440F0FC8"/>
    <w:rsid w:val="44254DB8"/>
    <w:rsid w:val="44779E27"/>
    <w:rsid w:val="4479439D"/>
    <w:rsid w:val="447B84E8"/>
    <w:rsid w:val="44B68C0A"/>
    <w:rsid w:val="44C42A98"/>
    <w:rsid w:val="44E94298"/>
    <w:rsid w:val="4526FC8F"/>
    <w:rsid w:val="45320220"/>
    <w:rsid w:val="4553F49F"/>
    <w:rsid w:val="45575AAA"/>
    <w:rsid w:val="458D7669"/>
    <w:rsid w:val="45962EC0"/>
    <w:rsid w:val="459C238B"/>
    <w:rsid w:val="45A392C0"/>
    <w:rsid w:val="45A74DB4"/>
    <w:rsid w:val="45C58504"/>
    <w:rsid w:val="45F08BCA"/>
    <w:rsid w:val="461B3FF7"/>
    <w:rsid w:val="46390A7C"/>
    <w:rsid w:val="467CEB93"/>
    <w:rsid w:val="469A50C4"/>
    <w:rsid w:val="46FFFCD6"/>
    <w:rsid w:val="47528BDE"/>
    <w:rsid w:val="4785800B"/>
    <w:rsid w:val="47C04161"/>
    <w:rsid w:val="47FF12B8"/>
    <w:rsid w:val="481BE200"/>
    <w:rsid w:val="483AE288"/>
    <w:rsid w:val="483B00B7"/>
    <w:rsid w:val="483E5DB3"/>
    <w:rsid w:val="4847CDD9"/>
    <w:rsid w:val="4847D673"/>
    <w:rsid w:val="484B49CE"/>
    <w:rsid w:val="48602A24"/>
    <w:rsid w:val="4899A5B9"/>
    <w:rsid w:val="48C17DF6"/>
    <w:rsid w:val="48D6A82A"/>
    <w:rsid w:val="48D79548"/>
    <w:rsid w:val="49027FEA"/>
    <w:rsid w:val="4985E3B0"/>
    <w:rsid w:val="4A23E45A"/>
    <w:rsid w:val="4A341E0D"/>
    <w:rsid w:val="4A3B82DF"/>
    <w:rsid w:val="4A76B8C0"/>
    <w:rsid w:val="4AA129B8"/>
    <w:rsid w:val="4AAEA92C"/>
    <w:rsid w:val="4B3DF387"/>
    <w:rsid w:val="4B5304D2"/>
    <w:rsid w:val="4BB52D05"/>
    <w:rsid w:val="4C5C947F"/>
    <w:rsid w:val="4C6B6EA0"/>
    <w:rsid w:val="4C7ED328"/>
    <w:rsid w:val="4CB63682"/>
    <w:rsid w:val="4CB907C1"/>
    <w:rsid w:val="4CC73C6C"/>
    <w:rsid w:val="4CE0DB61"/>
    <w:rsid w:val="4CEF889B"/>
    <w:rsid w:val="4D03ED7B"/>
    <w:rsid w:val="4D4FA1DB"/>
    <w:rsid w:val="4D55C028"/>
    <w:rsid w:val="4D953FAB"/>
    <w:rsid w:val="4D955FDE"/>
    <w:rsid w:val="4D9AE479"/>
    <w:rsid w:val="4DC1761E"/>
    <w:rsid w:val="4DDBE736"/>
    <w:rsid w:val="4DFA327F"/>
    <w:rsid w:val="4E1E16FC"/>
    <w:rsid w:val="4E5C15FD"/>
    <w:rsid w:val="4E5FF036"/>
    <w:rsid w:val="4E6691A2"/>
    <w:rsid w:val="4E797E0A"/>
    <w:rsid w:val="4E84DE54"/>
    <w:rsid w:val="4E8A1AC3"/>
    <w:rsid w:val="4EA456A2"/>
    <w:rsid w:val="4EBEC155"/>
    <w:rsid w:val="4EC0493A"/>
    <w:rsid w:val="4EC4CED9"/>
    <w:rsid w:val="4EF98BD2"/>
    <w:rsid w:val="4F20DE40"/>
    <w:rsid w:val="4F4444F5"/>
    <w:rsid w:val="4F632EC3"/>
    <w:rsid w:val="4F7DA0F2"/>
    <w:rsid w:val="4F987789"/>
    <w:rsid w:val="4FC97F02"/>
    <w:rsid w:val="503ABC56"/>
    <w:rsid w:val="504894AB"/>
    <w:rsid w:val="5071B37E"/>
    <w:rsid w:val="507C5274"/>
    <w:rsid w:val="50951E05"/>
    <w:rsid w:val="50D31798"/>
    <w:rsid w:val="5118B6A9"/>
    <w:rsid w:val="511AAE8B"/>
    <w:rsid w:val="511E0B82"/>
    <w:rsid w:val="51473713"/>
    <w:rsid w:val="521AE7CF"/>
    <w:rsid w:val="522071C0"/>
    <w:rsid w:val="52744B11"/>
    <w:rsid w:val="528E97F8"/>
    <w:rsid w:val="52A38F67"/>
    <w:rsid w:val="52CBE869"/>
    <w:rsid w:val="52FD678B"/>
    <w:rsid w:val="536777E8"/>
    <w:rsid w:val="536BF0F7"/>
    <w:rsid w:val="536FDC51"/>
    <w:rsid w:val="539A0DC4"/>
    <w:rsid w:val="53CB3ABE"/>
    <w:rsid w:val="5451E0D7"/>
    <w:rsid w:val="545D76BE"/>
    <w:rsid w:val="546D9717"/>
    <w:rsid w:val="547D46BC"/>
    <w:rsid w:val="54AF48DB"/>
    <w:rsid w:val="54C9F3A0"/>
    <w:rsid w:val="54E7BBBA"/>
    <w:rsid w:val="54F758FC"/>
    <w:rsid w:val="552BB462"/>
    <w:rsid w:val="557C3F45"/>
    <w:rsid w:val="5597F099"/>
    <w:rsid w:val="55EAA5E9"/>
    <w:rsid w:val="563F5C42"/>
    <w:rsid w:val="564BC8A6"/>
    <w:rsid w:val="5657DA05"/>
    <w:rsid w:val="566A9996"/>
    <w:rsid w:val="566ACB31"/>
    <w:rsid w:val="5680A521"/>
    <w:rsid w:val="56B4D7E3"/>
    <w:rsid w:val="56C4DB38"/>
    <w:rsid w:val="56E5D82D"/>
    <w:rsid w:val="56EFB3C5"/>
    <w:rsid w:val="56FDA7F0"/>
    <w:rsid w:val="5765675B"/>
    <w:rsid w:val="58711C18"/>
    <w:rsid w:val="58AB6261"/>
    <w:rsid w:val="58C8E647"/>
    <w:rsid w:val="5918C980"/>
    <w:rsid w:val="591CBE99"/>
    <w:rsid w:val="593139BD"/>
    <w:rsid w:val="5975A0D3"/>
    <w:rsid w:val="59ACD799"/>
    <w:rsid w:val="59B4CAE8"/>
    <w:rsid w:val="59C45B3A"/>
    <w:rsid w:val="59CCC1C4"/>
    <w:rsid w:val="59FD6286"/>
    <w:rsid w:val="5A632F82"/>
    <w:rsid w:val="5AB8A1E3"/>
    <w:rsid w:val="5B2CC898"/>
    <w:rsid w:val="5B65FA4A"/>
    <w:rsid w:val="5B73C8B3"/>
    <w:rsid w:val="5B8492BF"/>
    <w:rsid w:val="5B9570FF"/>
    <w:rsid w:val="5BBCCCFE"/>
    <w:rsid w:val="5BD54A03"/>
    <w:rsid w:val="5BFCD5CA"/>
    <w:rsid w:val="5C006601"/>
    <w:rsid w:val="5C02D491"/>
    <w:rsid w:val="5C03BE5D"/>
    <w:rsid w:val="5C10DBE9"/>
    <w:rsid w:val="5C20BFE0"/>
    <w:rsid w:val="5C598CF6"/>
    <w:rsid w:val="5C5B3276"/>
    <w:rsid w:val="5C6E695A"/>
    <w:rsid w:val="5C9C78C8"/>
    <w:rsid w:val="5CE2DF5E"/>
    <w:rsid w:val="5D07A58B"/>
    <w:rsid w:val="5D61958C"/>
    <w:rsid w:val="5D6545F5"/>
    <w:rsid w:val="5DB91889"/>
    <w:rsid w:val="5DBF9EA4"/>
    <w:rsid w:val="5DC266E6"/>
    <w:rsid w:val="5DCE8877"/>
    <w:rsid w:val="5DF07217"/>
    <w:rsid w:val="5DF9D7D3"/>
    <w:rsid w:val="5E15B3AA"/>
    <w:rsid w:val="5E479B46"/>
    <w:rsid w:val="5E4FA7B5"/>
    <w:rsid w:val="5E5DC418"/>
    <w:rsid w:val="5ED9446D"/>
    <w:rsid w:val="5F2BA8FB"/>
    <w:rsid w:val="5F3806C0"/>
    <w:rsid w:val="5F39DC77"/>
    <w:rsid w:val="5F876FDF"/>
    <w:rsid w:val="5FA4AB9B"/>
    <w:rsid w:val="600648A7"/>
    <w:rsid w:val="6015A137"/>
    <w:rsid w:val="6073F532"/>
    <w:rsid w:val="607E07C8"/>
    <w:rsid w:val="609A546C"/>
    <w:rsid w:val="610584CD"/>
    <w:rsid w:val="6113AD35"/>
    <w:rsid w:val="61262A9D"/>
    <w:rsid w:val="61283B02"/>
    <w:rsid w:val="618B6FB8"/>
    <w:rsid w:val="6194934C"/>
    <w:rsid w:val="61B813A2"/>
    <w:rsid w:val="61C71AC8"/>
    <w:rsid w:val="61E36769"/>
    <w:rsid w:val="61FCE819"/>
    <w:rsid w:val="6212CD7A"/>
    <w:rsid w:val="623F4149"/>
    <w:rsid w:val="62400E43"/>
    <w:rsid w:val="62679C9D"/>
    <w:rsid w:val="62C67E9B"/>
    <w:rsid w:val="62D43BF8"/>
    <w:rsid w:val="62D70926"/>
    <w:rsid w:val="62F6BEC1"/>
    <w:rsid w:val="62FB2E60"/>
    <w:rsid w:val="6304CA3B"/>
    <w:rsid w:val="630AA37D"/>
    <w:rsid w:val="630EC1B0"/>
    <w:rsid w:val="633E1531"/>
    <w:rsid w:val="635BD144"/>
    <w:rsid w:val="638BD1D7"/>
    <w:rsid w:val="639F0543"/>
    <w:rsid w:val="63B58A44"/>
    <w:rsid w:val="63BE296B"/>
    <w:rsid w:val="63DFAE64"/>
    <w:rsid w:val="63F383BF"/>
    <w:rsid w:val="641EBEA7"/>
    <w:rsid w:val="64238D00"/>
    <w:rsid w:val="64278312"/>
    <w:rsid w:val="64831547"/>
    <w:rsid w:val="649128FA"/>
    <w:rsid w:val="64B7E104"/>
    <w:rsid w:val="64C27CB6"/>
    <w:rsid w:val="651CEDB7"/>
    <w:rsid w:val="652AD31E"/>
    <w:rsid w:val="65863719"/>
    <w:rsid w:val="65D8E6F3"/>
    <w:rsid w:val="65EF935D"/>
    <w:rsid w:val="66013DBE"/>
    <w:rsid w:val="66094393"/>
    <w:rsid w:val="66275A1D"/>
    <w:rsid w:val="6644754B"/>
    <w:rsid w:val="66723739"/>
    <w:rsid w:val="667CCD93"/>
    <w:rsid w:val="669C1B3F"/>
    <w:rsid w:val="66A4AFFF"/>
    <w:rsid w:val="66B132A1"/>
    <w:rsid w:val="66C07009"/>
    <w:rsid w:val="66C824AE"/>
    <w:rsid w:val="6779273B"/>
    <w:rsid w:val="67798B42"/>
    <w:rsid w:val="677F9BC8"/>
    <w:rsid w:val="6784FA39"/>
    <w:rsid w:val="67A1D940"/>
    <w:rsid w:val="67D391BC"/>
    <w:rsid w:val="680D7AE0"/>
    <w:rsid w:val="6830F3EA"/>
    <w:rsid w:val="6841DFF7"/>
    <w:rsid w:val="68556E08"/>
    <w:rsid w:val="68698F85"/>
    <w:rsid w:val="686DCBFF"/>
    <w:rsid w:val="688258AA"/>
    <w:rsid w:val="688DDB26"/>
    <w:rsid w:val="68DE473F"/>
    <w:rsid w:val="690BC6C6"/>
    <w:rsid w:val="692A7D04"/>
    <w:rsid w:val="692AAFD4"/>
    <w:rsid w:val="69A63416"/>
    <w:rsid w:val="69BC2B14"/>
    <w:rsid w:val="69DB7A2A"/>
    <w:rsid w:val="69F3F3ED"/>
    <w:rsid w:val="69F997E7"/>
    <w:rsid w:val="6A20F789"/>
    <w:rsid w:val="6A4CB2E5"/>
    <w:rsid w:val="6A4FF7C4"/>
    <w:rsid w:val="6A6790CD"/>
    <w:rsid w:val="6AAF5003"/>
    <w:rsid w:val="6ABDF064"/>
    <w:rsid w:val="6B40A2C6"/>
    <w:rsid w:val="6BA877B4"/>
    <w:rsid w:val="6BF15792"/>
    <w:rsid w:val="6C0CCFA4"/>
    <w:rsid w:val="6C1CF68C"/>
    <w:rsid w:val="6C6B56E7"/>
    <w:rsid w:val="6C762AF3"/>
    <w:rsid w:val="6CA3DE01"/>
    <w:rsid w:val="6CA85735"/>
    <w:rsid w:val="6CACE1BF"/>
    <w:rsid w:val="6CE43545"/>
    <w:rsid w:val="6D20F4CD"/>
    <w:rsid w:val="6D5271DB"/>
    <w:rsid w:val="6D73889C"/>
    <w:rsid w:val="6D7CE5EF"/>
    <w:rsid w:val="6D7FEF3C"/>
    <w:rsid w:val="6D997EDE"/>
    <w:rsid w:val="6DA53957"/>
    <w:rsid w:val="6DC3FF3F"/>
    <w:rsid w:val="6DC97618"/>
    <w:rsid w:val="6DD24D3D"/>
    <w:rsid w:val="6DD5FA93"/>
    <w:rsid w:val="6E4F4F16"/>
    <w:rsid w:val="6E8D4E3F"/>
    <w:rsid w:val="6ED1BDAB"/>
    <w:rsid w:val="6F1B87AD"/>
    <w:rsid w:val="6F35B8C0"/>
    <w:rsid w:val="6F693522"/>
    <w:rsid w:val="6F9558B5"/>
    <w:rsid w:val="6F993DA3"/>
    <w:rsid w:val="6FB5F036"/>
    <w:rsid w:val="6FBB83B0"/>
    <w:rsid w:val="6FCD65CA"/>
    <w:rsid w:val="6FCDB2C2"/>
    <w:rsid w:val="700CADD5"/>
    <w:rsid w:val="7032DD1D"/>
    <w:rsid w:val="703F74EC"/>
    <w:rsid w:val="705B5E4C"/>
    <w:rsid w:val="7066104A"/>
    <w:rsid w:val="70BFFB0B"/>
    <w:rsid w:val="70F125A5"/>
    <w:rsid w:val="71150C4F"/>
    <w:rsid w:val="7130D052"/>
    <w:rsid w:val="7145F3F1"/>
    <w:rsid w:val="7160EB4F"/>
    <w:rsid w:val="7191BFD5"/>
    <w:rsid w:val="71BAC0F0"/>
    <w:rsid w:val="71E575CB"/>
    <w:rsid w:val="727B7AA7"/>
    <w:rsid w:val="72B67A37"/>
    <w:rsid w:val="72EBCEAB"/>
    <w:rsid w:val="72F6DFA7"/>
    <w:rsid w:val="7304185A"/>
    <w:rsid w:val="7304DAA6"/>
    <w:rsid w:val="73082002"/>
    <w:rsid w:val="733188BA"/>
    <w:rsid w:val="73389D82"/>
    <w:rsid w:val="734E7A59"/>
    <w:rsid w:val="73B7F6A9"/>
    <w:rsid w:val="73C192D7"/>
    <w:rsid w:val="73D90147"/>
    <w:rsid w:val="73DB6C57"/>
    <w:rsid w:val="73E40B72"/>
    <w:rsid w:val="7404A43E"/>
    <w:rsid w:val="7407F5B9"/>
    <w:rsid w:val="7422AE2E"/>
    <w:rsid w:val="742EAE95"/>
    <w:rsid w:val="74634CB5"/>
    <w:rsid w:val="74C70C96"/>
    <w:rsid w:val="75089C49"/>
    <w:rsid w:val="751D366F"/>
    <w:rsid w:val="755E5B36"/>
    <w:rsid w:val="75713775"/>
    <w:rsid w:val="7573A504"/>
    <w:rsid w:val="75BAA19E"/>
    <w:rsid w:val="75C26E23"/>
    <w:rsid w:val="75E51A6C"/>
    <w:rsid w:val="763B7B77"/>
    <w:rsid w:val="76A3B405"/>
    <w:rsid w:val="76CFAA1F"/>
    <w:rsid w:val="76D85BB9"/>
    <w:rsid w:val="76DC419C"/>
    <w:rsid w:val="772BCDBB"/>
    <w:rsid w:val="7731AF20"/>
    <w:rsid w:val="776F9C69"/>
    <w:rsid w:val="778BBA7C"/>
    <w:rsid w:val="778D6CCA"/>
    <w:rsid w:val="77D0246E"/>
    <w:rsid w:val="77FEB861"/>
    <w:rsid w:val="782DDA92"/>
    <w:rsid w:val="7836953F"/>
    <w:rsid w:val="78605E17"/>
    <w:rsid w:val="78E45D89"/>
    <w:rsid w:val="78F10C03"/>
    <w:rsid w:val="793441D2"/>
    <w:rsid w:val="795BC1A0"/>
    <w:rsid w:val="7964C849"/>
    <w:rsid w:val="799CC527"/>
    <w:rsid w:val="79BE1D4F"/>
    <w:rsid w:val="79CEA71E"/>
    <w:rsid w:val="79F2674B"/>
    <w:rsid w:val="79F77250"/>
    <w:rsid w:val="7AA91149"/>
    <w:rsid w:val="7ADFC6F7"/>
    <w:rsid w:val="7AFA6605"/>
    <w:rsid w:val="7B09FC2E"/>
    <w:rsid w:val="7B0C17B3"/>
    <w:rsid w:val="7B618007"/>
    <w:rsid w:val="7B6EB62B"/>
    <w:rsid w:val="7BAD36C5"/>
    <w:rsid w:val="7BF39DC1"/>
    <w:rsid w:val="7BF6C678"/>
    <w:rsid w:val="7BFDFBEA"/>
    <w:rsid w:val="7C123190"/>
    <w:rsid w:val="7C23F564"/>
    <w:rsid w:val="7C352689"/>
    <w:rsid w:val="7C3A533E"/>
    <w:rsid w:val="7C6EA328"/>
    <w:rsid w:val="7CC0D953"/>
    <w:rsid w:val="7CEA63D4"/>
    <w:rsid w:val="7D4F3761"/>
    <w:rsid w:val="7D50A24D"/>
    <w:rsid w:val="7D65F17E"/>
    <w:rsid w:val="7D7F73CF"/>
    <w:rsid w:val="7D970A42"/>
    <w:rsid w:val="7E2DD6C9"/>
    <w:rsid w:val="7E35CF9C"/>
    <w:rsid w:val="7E3FEC43"/>
    <w:rsid w:val="7E415099"/>
    <w:rsid w:val="7E518301"/>
    <w:rsid w:val="7EA98182"/>
    <w:rsid w:val="7EB3CD4B"/>
    <w:rsid w:val="7F7D215E"/>
    <w:rsid w:val="7FE8F3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FE4F24D8-025E-4ED7-B353-E44FF9096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uiPriority w:val="9"/>
    <w:unhideWhenUsed/>
    <w:qFormat/>
    <w:rsid w:val="77FEB861"/>
    <w:pPr>
      <w:keepNext/>
      <w:keepLines/>
      <w:spacing w:before="160" w:after="80"/>
      <w:outlineLvl w:val="1"/>
    </w:pPr>
    <w:rPr>
      <w:rFonts w:asciiTheme="majorHAnsi" w:eastAsiaTheme="minorEastAsia" w:hAnsiTheme="majorHAnsi" w:cstheme="majorEastAsia"/>
      <w:color w:val="2E74B5" w:themeColor="accent1" w:themeShade="BF"/>
      <w:sz w:val="32"/>
      <w:szCs w:val="32"/>
    </w:rPr>
  </w:style>
  <w:style w:type="paragraph" w:styleId="Ttulo3">
    <w:name w:val="heading 3"/>
    <w:basedOn w:val="Normal"/>
    <w:next w:val="Normal"/>
    <w:link w:val="Ttulo3Car"/>
    <w:uiPriority w:val="9"/>
    <w:unhideWhenUsed/>
    <w:qFormat/>
    <w:rsid w:val="00942FDE"/>
    <w:pPr>
      <w:keepNext/>
      <w:keepLines/>
      <w:spacing w:before="160" w:after="80"/>
      <w:outlineLvl w:val="2"/>
    </w:pPr>
    <w:rPr>
      <w:rFonts w:eastAsiaTheme="minorEastAsia" w:cstheme="majorEastAsia"/>
      <w:color w:val="2E74B5" w:themeColor="accent1" w:themeShade="BF"/>
      <w:sz w:val="28"/>
      <w:szCs w:val="28"/>
    </w:rPr>
  </w:style>
  <w:style w:type="paragraph" w:styleId="Ttulo4">
    <w:name w:val="heading 4"/>
    <w:basedOn w:val="Normal"/>
    <w:next w:val="Normal"/>
    <w:link w:val="Ttulo4Car"/>
    <w:uiPriority w:val="9"/>
    <w:semiHidden/>
    <w:unhideWhenUsed/>
    <w:qFormat/>
    <w:rsid w:val="00501784"/>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uiPriority w:val="9"/>
    <w:unhideWhenUsed/>
    <w:qFormat/>
    <w:rsid w:val="5118B6A9"/>
    <w:pPr>
      <w:keepNext/>
      <w:keepLines/>
      <w:spacing w:before="80" w:after="40"/>
      <w:outlineLvl w:val="4"/>
    </w:pPr>
    <w:rPr>
      <w:rFonts w:eastAsiaTheme="minorEastAsia" w:cstheme="majorEastAsia"/>
      <w:color w:val="2E74B5" w:themeColor="accent1" w:themeShade="BF"/>
    </w:rPr>
  </w:style>
  <w:style w:type="paragraph" w:styleId="Ttulo6">
    <w:name w:val="heading 6"/>
    <w:basedOn w:val="Normal"/>
    <w:next w:val="Normal"/>
    <w:uiPriority w:val="9"/>
    <w:unhideWhenUsed/>
    <w:qFormat/>
    <w:rsid w:val="5118B6A9"/>
    <w:pPr>
      <w:keepNext/>
      <w:keepLines/>
      <w:spacing w:before="40"/>
      <w:outlineLvl w:val="5"/>
    </w:pPr>
    <w:rPr>
      <w:rFonts w:eastAsiaTheme="minorEastAsia" w:cstheme="majorEastAsia"/>
      <w:i/>
      <w:iCs/>
      <w:color w:val="595959" w:themeColor="text1" w:themeTint="A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uiPriority w:val="99"/>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nfasis">
    <w:name w:val="Emphasis"/>
    <w:basedOn w:val="Fuentedeprrafopredeter"/>
    <w:uiPriority w:val="20"/>
    <w:qFormat/>
    <w:rsid w:val="00BE3C33"/>
    <w:rPr>
      <w:i/>
      <w:iCs/>
    </w:rPr>
  </w:style>
  <w:style w:type="paragraph" w:customStyle="1" w:styleId="Vineta1">
    <w:name w:val="Vineta 1"/>
    <w:basedOn w:val="Normal"/>
    <w:link w:val="Vineta1Car"/>
    <w:qFormat/>
    <w:rsid w:val="00613432"/>
    <w:pPr>
      <w:numPr>
        <w:numId w:val="41"/>
      </w:numPr>
      <w:tabs>
        <w:tab w:val="left" w:pos="284"/>
      </w:tabs>
      <w:autoSpaceDE/>
      <w:autoSpaceDN/>
      <w:spacing w:after="120"/>
      <w:jc w:val="both"/>
    </w:pPr>
    <w:rPr>
      <w:rFonts w:ascii="Tahoma" w:eastAsia="Calibri" w:hAnsi="Tahoma"/>
      <w:sz w:val="24"/>
      <w:szCs w:val="22"/>
      <w:lang w:eastAsia="zh-CN"/>
    </w:rPr>
  </w:style>
  <w:style w:type="character" w:customStyle="1" w:styleId="Vineta1Car">
    <w:name w:val="Vineta 1 Car"/>
    <w:link w:val="Vineta1"/>
    <w:locked/>
    <w:rsid w:val="00613432"/>
    <w:rPr>
      <w:rFonts w:ascii="Tahoma" w:hAnsi="Tahoma"/>
      <w:sz w:val="24"/>
      <w:szCs w:val="22"/>
      <w:lang w:val="es-ES_tradnl" w:eastAsia="zh-CN"/>
    </w:rPr>
  </w:style>
  <w:style w:type="paragraph" w:styleId="Textodebloque">
    <w:name w:val="Block Text"/>
    <w:basedOn w:val="Normal"/>
    <w:rsid w:val="00DE3CFA"/>
    <w:pPr>
      <w:widowControl w:val="0"/>
      <w:autoSpaceDE/>
      <w:autoSpaceDN/>
      <w:ind w:left="360" w:right="51"/>
      <w:jc w:val="both"/>
    </w:pPr>
    <w:rPr>
      <w:rFonts w:ascii="Arial" w:hAnsi="Arial"/>
      <w:sz w:val="22"/>
      <w:szCs w:val="24"/>
      <w:lang w:val="es-ES" w:eastAsia="es-ES"/>
    </w:rPr>
  </w:style>
  <w:style w:type="character" w:customStyle="1" w:styleId="Ttulo4Car">
    <w:name w:val="Título 4 Car"/>
    <w:basedOn w:val="Fuentedeprrafopredeter"/>
    <w:link w:val="Ttulo4"/>
    <w:uiPriority w:val="9"/>
    <w:semiHidden/>
    <w:rsid w:val="00501784"/>
    <w:rPr>
      <w:rFonts w:asciiTheme="majorHAnsi" w:eastAsiaTheme="majorEastAsia" w:hAnsiTheme="majorHAnsi" w:cstheme="majorBidi"/>
      <w:i/>
      <w:iCs/>
      <w:color w:val="2E74B5" w:themeColor="accent1" w:themeShade="BF"/>
      <w:lang w:val="es-ES_tradnl" w:eastAsia="es-MX"/>
    </w:rPr>
  </w:style>
  <w:style w:type="character" w:customStyle="1" w:styleId="Ttulo3Car">
    <w:name w:val="Título 3 Car"/>
    <w:basedOn w:val="Fuentedeprrafopredeter"/>
    <w:link w:val="Ttulo3"/>
    <w:uiPriority w:val="9"/>
    <w:rsid w:val="00942FDE"/>
    <w:rPr>
      <w:rFonts w:ascii="Times New Roman" w:eastAsiaTheme="minorEastAsia" w:hAnsi="Times New Roman" w:cstheme="majorEastAsia"/>
      <w:color w:val="2E74B5" w:themeColor="accent1" w:themeShade="BF"/>
      <w:sz w:val="28"/>
      <w:szCs w:val="28"/>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42840">
      <w:bodyDiv w:val="1"/>
      <w:marLeft w:val="0"/>
      <w:marRight w:val="0"/>
      <w:marTop w:val="0"/>
      <w:marBottom w:val="0"/>
      <w:divBdr>
        <w:top w:val="none" w:sz="0" w:space="0" w:color="auto"/>
        <w:left w:val="none" w:sz="0" w:space="0" w:color="auto"/>
        <w:bottom w:val="none" w:sz="0" w:space="0" w:color="auto"/>
        <w:right w:val="none" w:sz="0" w:space="0" w:color="auto"/>
      </w:divBdr>
    </w:div>
    <w:div w:id="135924124">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42524376">
      <w:bodyDiv w:val="1"/>
      <w:marLeft w:val="0"/>
      <w:marRight w:val="0"/>
      <w:marTop w:val="0"/>
      <w:marBottom w:val="0"/>
      <w:divBdr>
        <w:top w:val="none" w:sz="0" w:space="0" w:color="auto"/>
        <w:left w:val="none" w:sz="0" w:space="0" w:color="auto"/>
        <w:bottom w:val="none" w:sz="0" w:space="0" w:color="auto"/>
        <w:right w:val="none" w:sz="0" w:space="0" w:color="auto"/>
      </w:divBdr>
      <w:divsChild>
        <w:div w:id="1835535278">
          <w:marLeft w:val="0"/>
          <w:marRight w:val="0"/>
          <w:marTop w:val="0"/>
          <w:marBottom w:val="160"/>
          <w:divBdr>
            <w:top w:val="none" w:sz="0" w:space="0" w:color="auto"/>
            <w:left w:val="none" w:sz="0" w:space="0" w:color="auto"/>
            <w:bottom w:val="none" w:sz="0" w:space="0" w:color="auto"/>
            <w:right w:val="none" w:sz="0" w:space="0" w:color="auto"/>
          </w:divBdr>
        </w:div>
      </w:divsChild>
    </w:div>
    <w:div w:id="550120137">
      <w:bodyDiv w:val="1"/>
      <w:marLeft w:val="0"/>
      <w:marRight w:val="0"/>
      <w:marTop w:val="0"/>
      <w:marBottom w:val="0"/>
      <w:divBdr>
        <w:top w:val="none" w:sz="0" w:space="0" w:color="auto"/>
        <w:left w:val="none" w:sz="0" w:space="0" w:color="auto"/>
        <w:bottom w:val="none" w:sz="0" w:space="0" w:color="auto"/>
        <w:right w:val="none" w:sz="0" w:space="0" w:color="auto"/>
      </w:divBdr>
    </w:div>
    <w:div w:id="630213589">
      <w:bodyDiv w:val="1"/>
      <w:marLeft w:val="0"/>
      <w:marRight w:val="0"/>
      <w:marTop w:val="0"/>
      <w:marBottom w:val="0"/>
      <w:divBdr>
        <w:top w:val="none" w:sz="0" w:space="0" w:color="auto"/>
        <w:left w:val="none" w:sz="0" w:space="0" w:color="auto"/>
        <w:bottom w:val="none" w:sz="0" w:space="0" w:color="auto"/>
        <w:right w:val="none" w:sz="0" w:space="0" w:color="auto"/>
      </w:divBdr>
    </w:div>
    <w:div w:id="753674207">
      <w:bodyDiv w:val="1"/>
      <w:marLeft w:val="0"/>
      <w:marRight w:val="0"/>
      <w:marTop w:val="0"/>
      <w:marBottom w:val="0"/>
      <w:divBdr>
        <w:top w:val="none" w:sz="0" w:space="0" w:color="auto"/>
        <w:left w:val="none" w:sz="0" w:space="0" w:color="auto"/>
        <w:bottom w:val="none" w:sz="0" w:space="0" w:color="auto"/>
        <w:right w:val="none" w:sz="0" w:space="0" w:color="auto"/>
      </w:divBdr>
    </w:div>
    <w:div w:id="809439256">
      <w:bodyDiv w:val="1"/>
      <w:marLeft w:val="0"/>
      <w:marRight w:val="0"/>
      <w:marTop w:val="0"/>
      <w:marBottom w:val="0"/>
      <w:divBdr>
        <w:top w:val="none" w:sz="0" w:space="0" w:color="auto"/>
        <w:left w:val="none" w:sz="0" w:space="0" w:color="auto"/>
        <w:bottom w:val="none" w:sz="0" w:space="0" w:color="auto"/>
        <w:right w:val="none" w:sz="0" w:space="0" w:color="auto"/>
      </w:divBdr>
    </w:div>
    <w:div w:id="813523661">
      <w:bodyDiv w:val="1"/>
      <w:marLeft w:val="0"/>
      <w:marRight w:val="0"/>
      <w:marTop w:val="0"/>
      <w:marBottom w:val="0"/>
      <w:divBdr>
        <w:top w:val="none" w:sz="0" w:space="0" w:color="auto"/>
        <w:left w:val="none" w:sz="0" w:space="0" w:color="auto"/>
        <w:bottom w:val="none" w:sz="0" w:space="0" w:color="auto"/>
        <w:right w:val="none" w:sz="0" w:space="0" w:color="auto"/>
      </w:divBdr>
    </w:div>
    <w:div w:id="822695241">
      <w:bodyDiv w:val="1"/>
      <w:marLeft w:val="0"/>
      <w:marRight w:val="0"/>
      <w:marTop w:val="0"/>
      <w:marBottom w:val="0"/>
      <w:divBdr>
        <w:top w:val="none" w:sz="0" w:space="0" w:color="auto"/>
        <w:left w:val="none" w:sz="0" w:space="0" w:color="auto"/>
        <w:bottom w:val="none" w:sz="0" w:space="0" w:color="auto"/>
        <w:right w:val="none" w:sz="0" w:space="0" w:color="auto"/>
      </w:divBdr>
      <w:divsChild>
        <w:div w:id="12851220">
          <w:marLeft w:val="0"/>
          <w:marRight w:val="0"/>
          <w:marTop w:val="0"/>
          <w:marBottom w:val="160"/>
          <w:divBdr>
            <w:top w:val="none" w:sz="0" w:space="0" w:color="auto"/>
            <w:left w:val="none" w:sz="0" w:space="0" w:color="auto"/>
            <w:bottom w:val="none" w:sz="0" w:space="0" w:color="auto"/>
            <w:right w:val="none" w:sz="0" w:space="0" w:color="auto"/>
          </w:divBdr>
        </w:div>
      </w:divsChild>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920870208">
      <w:bodyDiv w:val="1"/>
      <w:marLeft w:val="0"/>
      <w:marRight w:val="0"/>
      <w:marTop w:val="0"/>
      <w:marBottom w:val="0"/>
      <w:divBdr>
        <w:top w:val="none" w:sz="0" w:space="0" w:color="auto"/>
        <w:left w:val="none" w:sz="0" w:space="0" w:color="auto"/>
        <w:bottom w:val="none" w:sz="0" w:space="0" w:color="auto"/>
        <w:right w:val="none" w:sz="0" w:space="0" w:color="auto"/>
      </w:divBdr>
    </w:div>
    <w:div w:id="954291556">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62951436">
      <w:bodyDiv w:val="1"/>
      <w:marLeft w:val="0"/>
      <w:marRight w:val="0"/>
      <w:marTop w:val="0"/>
      <w:marBottom w:val="0"/>
      <w:divBdr>
        <w:top w:val="none" w:sz="0" w:space="0" w:color="auto"/>
        <w:left w:val="none" w:sz="0" w:space="0" w:color="auto"/>
        <w:bottom w:val="none" w:sz="0" w:space="0" w:color="auto"/>
        <w:right w:val="none" w:sz="0" w:space="0" w:color="auto"/>
      </w:divBdr>
    </w:div>
    <w:div w:id="1063865794">
      <w:bodyDiv w:val="1"/>
      <w:marLeft w:val="0"/>
      <w:marRight w:val="0"/>
      <w:marTop w:val="0"/>
      <w:marBottom w:val="0"/>
      <w:divBdr>
        <w:top w:val="none" w:sz="0" w:space="0" w:color="auto"/>
        <w:left w:val="none" w:sz="0" w:space="0" w:color="auto"/>
        <w:bottom w:val="none" w:sz="0" w:space="0" w:color="auto"/>
        <w:right w:val="none" w:sz="0" w:space="0" w:color="auto"/>
      </w:divBdr>
    </w:div>
    <w:div w:id="1087649097">
      <w:bodyDiv w:val="1"/>
      <w:marLeft w:val="0"/>
      <w:marRight w:val="0"/>
      <w:marTop w:val="0"/>
      <w:marBottom w:val="0"/>
      <w:divBdr>
        <w:top w:val="none" w:sz="0" w:space="0" w:color="auto"/>
        <w:left w:val="none" w:sz="0" w:space="0" w:color="auto"/>
        <w:bottom w:val="none" w:sz="0" w:space="0" w:color="auto"/>
        <w:right w:val="none" w:sz="0" w:space="0" w:color="auto"/>
      </w:divBdr>
    </w:div>
    <w:div w:id="1090590372">
      <w:bodyDiv w:val="1"/>
      <w:marLeft w:val="0"/>
      <w:marRight w:val="0"/>
      <w:marTop w:val="0"/>
      <w:marBottom w:val="0"/>
      <w:divBdr>
        <w:top w:val="none" w:sz="0" w:space="0" w:color="auto"/>
        <w:left w:val="none" w:sz="0" w:space="0" w:color="auto"/>
        <w:bottom w:val="none" w:sz="0" w:space="0" w:color="auto"/>
        <w:right w:val="none" w:sz="0" w:space="0" w:color="auto"/>
      </w:divBdr>
    </w:div>
    <w:div w:id="1190878106">
      <w:bodyDiv w:val="1"/>
      <w:marLeft w:val="0"/>
      <w:marRight w:val="0"/>
      <w:marTop w:val="0"/>
      <w:marBottom w:val="0"/>
      <w:divBdr>
        <w:top w:val="none" w:sz="0" w:space="0" w:color="auto"/>
        <w:left w:val="none" w:sz="0" w:space="0" w:color="auto"/>
        <w:bottom w:val="none" w:sz="0" w:space="0" w:color="auto"/>
        <w:right w:val="none" w:sz="0" w:space="0" w:color="auto"/>
      </w:divBdr>
      <w:divsChild>
        <w:div w:id="689137369">
          <w:marLeft w:val="0"/>
          <w:marRight w:val="0"/>
          <w:marTop w:val="0"/>
          <w:marBottom w:val="160"/>
          <w:divBdr>
            <w:top w:val="none" w:sz="0" w:space="0" w:color="auto"/>
            <w:left w:val="none" w:sz="0" w:space="0" w:color="auto"/>
            <w:bottom w:val="none" w:sz="0" w:space="0" w:color="auto"/>
            <w:right w:val="none" w:sz="0" w:space="0" w:color="auto"/>
          </w:divBdr>
        </w:div>
      </w:divsChild>
    </w:div>
    <w:div w:id="1454906373">
      <w:bodyDiv w:val="1"/>
      <w:marLeft w:val="0"/>
      <w:marRight w:val="0"/>
      <w:marTop w:val="0"/>
      <w:marBottom w:val="0"/>
      <w:divBdr>
        <w:top w:val="none" w:sz="0" w:space="0" w:color="auto"/>
        <w:left w:val="none" w:sz="0" w:space="0" w:color="auto"/>
        <w:bottom w:val="none" w:sz="0" w:space="0" w:color="auto"/>
        <w:right w:val="none" w:sz="0" w:space="0" w:color="auto"/>
      </w:divBdr>
    </w:div>
    <w:div w:id="1642035463">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40272370">
      <w:bodyDiv w:val="1"/>
      <w:marLeft w:val="0"/>
      <w:marRight w:val="0"/>
      <w:marTop w:val="0"/>
      <w:marBottom w:val="0"/>
      <w:divBdr>
        <w:top w:val="none" w:sz="0" w:space="0" w:color="auto"/>
        <w:left w:val="none" w:sz="0" w:space="0" w:color="auto"/>
        <w:bottom w:val="none" w:sz="0" w:space="0" w:color="auto"/>
        <w:right w:val="none" w:sz="0" w:space="0" w:color="auto"/>
      </w:divBdr>
      <w:divsChild>
        <w:div w:id="839664117">
          <w:marLeft w:val="0"/>
          <w:marRight w:val="0"/>
          <w:marTop w:val="0"/>
          <w:marBottom w:val="160"/>
          <w:divBdr>
            <w:top w:val="none" w:sz="0" w:space="0" w:color="auto"/>
            <w:left w:val="none" w:sz="0" w:space="0" w:color="auto"/>
            <w:bottom w:val="none" w:sz="0" w:space="0" w:color="auto"/>
            <w:right w:val="none" w:sz="0" w:space="0" w:color="auto"/>
          </w:divBdr>
        </w:div>
      </w:divsChild>
    </w:div>
    <w:div w:id="1934631802">
      <w:bodyDiv w:val="1"/>
      <w:marLeft w:val="0"/>
      <w:marRight w:val="0"/>
      <w:marTop w:val="0"/>
      <w:marBottom w:val="0"/>
      <w:divBdr>
        <w:top w:val="none" w:sz="0" w:space="0" w:color="auto"/>
        <w:left w:val="none" w:sz="0" w:space="0" w:color="auto"/>
        <w:bottom w:val="none" w:sz="0" w:space="0" w:color="auto"/>
        <w:right w:val="none" w:sz="0" w:space="0" w:color="auto"/>
      </w:divBdr>
    </w:div>
    <w:div w:id="1987926475">
      <w:bodyDiv w:val="1"/>
      <w:marLeft w:val="0"/>
      <w:marRight w:val="0"/>
      <w:marTop w:val="0"/>
      <w:marBottom w:val="0"/>
      <w:divBdr>
        <w:top w:val="none" w:sz="0" w:space="0" w:color="auto"/>
        <w:left w:val="none" w:sz="0" w:space="0" w:color="auto"/>
        <w:bottom w:val="none" w:sz="0" w:space="0" w:color="auto"/>
        <w:right w:val="none" w:sz="0" w:space="0" w:color="auto"/>
      </w:divBdr>
    </w:div>
    <w:div w:id="1988778039">
      <w:bodyDiv w:val="1"/>
      <w:marLeft w:val="0"/>
      <w:marRight w:val="0"/>
      <w:marTop w:val="0"/>
      <w:marBottom w:val="0"/>
      <w:divBdr>
        <w:top w:val="none" w:sz="0" w:space="0" w:color="auto"/>
        <w:left w:val="none" w:sz="0" w:space="0" w:color="auto"/>
        <w:bottom w:val="none" w:sz="0" w:space="0" w:color="auto"/>
        <w:right w:val="none" w:sz="0" w:space="0" w:color="auto"/>
      </w:divBdr>
    </w:div>
    <w:div w:id="2019650506">
      <w:bodyDiv w:val="1"/>
      <w:marLeft w:val="0"/>
      <w:marRight w:val="0"/>
      <w:marTop w:val="0"/>
      <w:marBottom w:val="0"/>
      <w:divBdr>
        <w:top w:val="none" w:sz="0" w:space="0" w:color="auto"/>
        <w:left w:val="none" w:sz="0" w:space="0" w:color="auto"/>
        <w:bottom w:val="none" w:sz="0" w:space="0" w:color="auto"/>
        <w:right w:val="none" w:sz="0" w:space="0" w:color="auto"/>
      </w:divBdr>
    </w:div>
    <w:div w:id="2049913539">
      <w:bodyDiv w:val="1"/>
      <w:marLeft w:val="0"/>
      <w:marRight w:val="0"/>
      <w:marTop w:val="0"/>
      <w:marBottom w:val="0"/>
      <w:divBdr>
        <w:top w:val="none" w:sz="0" w:space="0" w:color="auto"/>
        <w:left w:val="none" w:sz="0" w:space="0" w:color="auto"/>
        <w:bottom w:val="none" w:sz="0" w:space="0" w:color="auto"/>
        <w:right w:val="none" w:sz="0" w:space="0" w:color="auto"/>
      </w:divBdr>
    </w:div>
    <w:div w:id="20975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colombiacompra.gov.c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tratos.gov.co"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sites/default/files/manuales/cce_manual_riesgo_web.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66A5E-BE97-4F01-B93F-71CB42A3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21720</Words>
  <Characters>119460</Characters>
  <Application>Microsoft Office Word</Application>
  <DocSecurity>0</DocSecurity>
  <Lines>995</Lines>
  <Paragraphs>281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140899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Ingrid Rey</cp:lastModifiedBy>
  <cp:revision>2</cp:revision>
  <cp:lastPrinted>2025-03-02T20:05:00Z</cp:lastPrinted>
  <dcterms:created xsi:type="dcterms:W3CDTF">2025-08-06T22:15:00Z</dcterms:created>
  <dcterms:modified xsi:type="dcterms:W3CDTF">2025-08-06T22:15:00Z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